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378" w:rsidRPr="00887C6A" w:rsidRDefault="00075378" w:rsidP="00075378"/>
    <w:p w:rsidR="00075378" w:rsidRPr="00887C6A" w:rsidRDefault="00075378" w:rsidP="00075378">
      <w:pPr>
        <w:suppressAutoHyphens/>
        <w:autoSpaceDE w:val="0"/>
        <w:autoSpaceDN w:val="0"/>
        <w:adjustRightInd w:val="0"/>
        <w:spacing w:line="220" w:lineRule="atLeast"/>
        <w:jc w:val="both"/>
        <w:textAlignment w:val="baseline"/>
        <w:rPr>
          <w:rFonts w:ascii="DINPro-Regular" w:hAnsi="DINPro-Regular" w:cs="DINPro-Regular"/>
          <w:color w:val="000000"/>
          <w:sz w:val="18"/>
          <w:szCs w:val="18"/>
          <w:lang w:val="uk-UA"/>
        </w:rPr>
      </w:pPr>
      <w:r w:rsidRPr="00887C6A">
        <w:rPr>
          <w:rFonts w:ascii="DINPro-Regular" w:hAnsi="DINPro-Regular" w:cs="DINPro-Regular"/>
          <w:color w:val="000000"/>
          <w:sz w:val="18"/>
          <w:szCs w:val="18"/>
          <w:lang w:val="uk-UA"/>
        </w:rPr>
        <w:t>УДК:636.32/38.085.25/.087.72</w:t>
      </w:r>
    </w:p>
    <w:p w:rsidR="00075378" w:rsidRPr="00887C6A" w:rsidRDefault="00075378" w:rsidP="00075378">
      <w:pPr>
        <w:tabs>
          <w:tab w:val="left" w:pos="0"/>
          <w:tab w:val="left" w:pos="851"/>
        </w:tabs>
        <w:autoSpaceDE w:val="0"/>
        <w:autoSpaceDN w:val="0"/>
        <w:adjustRightInd w:val="0"/>
        <w:spacing w:line="288" w:lineRule="auto"/>
        <w:ind w:firstLine="227"/>
        <w:jc w:val="both"/>
        <w:textAlignment w:val="baseline"/>
        <w:rPr>
          <w:rFonts w:ascii="SchoolBookCTT" w:hAnsi="SchoolBookCTT" w:cs="SchoolBookCTT"/>
          <w:b/>
          <w:bCs/>
          <w:color w:val="000000"/>
          <w:sz w:val="20"/>
          <w:szCs w:val="20"/>
          <w:lang w:val="uk-UA"/>
        </w:rPr>
      </w:pPr>
    </w:p>
    <w:p w:rsidR="00075378" w:rsidRPr="00887C6A" w:rsidRDefault="00075378" w:rsidP="00075378">
      <w:pPr>
        <w:suppressAutoHyphens/>
        <w:autoSpaceDE w:val="0"/>
        <w:autoSpaceDN w:val="0"/>
        <w:adjustRightInd w:val="0"/>
        <w:spacing w:line="300" w:lineRule="atLeast"/>
        <w:jc w:val="center"/>
        <w:textAlignment w:val="baseline"/>
        <w:rPr>
          <w:rFonts w:ascii="DINPro-Bold" w:hAnsi="DINPro-Bold" w:cs="DINPro-Bold"/>
          <w:b/>
          <w:bCs/>
          <w:color w:val="000000"/>
          <w:sz w:val="28"/>
          <w:szCs w:val="28"/>
          <w:lang w:val="uk-UA"/>
        </w:rPr>
      </w:pPr>
      <w:r w:rsidRPr="00887C6A">
        <w:rPr>
          <w:rFonts w:ascii="DINPro-Bold" w:hAnsi="DINPro-Bold" w:cs="DINPro-Bold"/>
          <w:b/>
          <w:bCs/>
          <w:color w:val="000000"/>
          <w:sz w:val="28"/>
          <w:szCs w:val="28"/>
          <w:lang w:val="uk-UA"/>
        </w:rPr>
        <w:t xml:space="preserve">ІНТЕНСИВНІСТЬ РОЗВИТКУ ПРИПЛОДУ ОВЕЦЬ </w:t>
      </w:r>
    </w:p>
    <w:p w:rsidR="00075378" w:rsidRPr="00887C6A" w:rsidRDefault="00075378" w:rsidP="00075378">
      <w:pPr>
        <w:suppressAutoHyphens/>
        <w:autoSpaceDE w:val="0"/>
        <w:autoSpaceDN w:val="0"/>
        <w:adjustRightInd w:val="0"/>
        <w:spacing w:line="300" w:lineRule="atLeast"/>
        <w:jc w:val="center"/>
        <w:textAlignment w:val="baseline"/>
        <w:rPr>
          <w:rFonts w:ascii="DINPro-Bold" w:hAnsi="DINPro-Bold" w:cs="DINPro-Bold"/>
          <w:b/>
          <w:bCs/>
          <w:color w:val="000000"/>
          <w:sz w:val="28"/>
          <w:szCs w:val="28"/>
          <w:lang w:val="uk-UA"/>
        </w:rPr>
      </w:pPr>
      <w:r w:rsidRPr="00887C6A">
        <w:rPr>
          <w:rFonts w:ascii="DINPro-Bold" w:hAnsi="DINPro-Bold" w:cs="DINPro-Bold"/>
          <w:b/>
          <w:bCs/>
          <w:color w:val="000000"/>
          <w:sz w:val="28"/>
          <w:szCs w:val="28"/>
          <w:lang w:val="uk-UA"/>
        </w:rPr>
        <w:t>ЗАЛЕЖНО ВІД МІНЕРАЛЬНОГО ЖИВЛЕННЯ МАТОК</w:t>
      </w:r>
    </w:p>
    <w:p w:rsidR="00075378" w:rsidRPr="00887C6A" w:rsidRDefault="00075378" w:rsidP="00075378">
      <w:pPr>
        <w:tabs>
          <w:tab w:val="left" w:pos="0"/>
          <w:tab w:val="left" w:pos="851"/>
        </w:tabs>
        <w:autoSpaceDE w:val="0"/>
        <w:autoSpaceDN w:val="0"/>
        <w:adjustRightInd w:val="0"/>
        <w:spacing w:line="288" w:lineRule="auto"/>
        <w:ind w:firstLine="227"/>
        <w:jc w:val="both"/>
        <w:textAlignment w:val="baseline"/>
        <w:rPr>
          <w:rFonts w:ascii="SchoolBookCTT" w:hAnsi="SchoolBookCTT" w:cs="SchoolBookCTT"/>
          <w:b/>
          <w:bCs/>
          <w:color w:val="000000"/>
          <w:sz w:val="20"/>
          <w:szCs w:val="20"/>
          <w:lang w:val="uk-UA"/>
        </w:rPr>
      </w:pPr>
    </w:p>
    <w:p w:rsidR="00075378" w:rsidRPr="00887C6A" w:rsidRDefault="00075378" w:rsidP="00075378">
      <w:pPr>
        <w:suppressAutoHyphens/>
        <w:autoSpaceDE w:val="0"/>
        <w:autoSpaceDN w:val="0"/>
        <w:adjustRightInd w:val="0"/>
        <w:spacing w:line="220" w:lineRule="atLeast"/>
        <w:jc w:val="center"/>
        <w:textAlignment w:val="baseline"/>
        <w:rPr>
          <w:rFonts w:ascii="DINPro-Medium" w:hAnsi="DINPro-Medium" w:cs="DINPro-Medium"/>
          <w:color w:val="000000"/>
          <w:sz w:val="20"/>
          <w:szCs w:val="20"/>
          <w:lang w:val="uk-UA"/>
        </w:rPr>
      </w:pPr>
      <w:r w:rsidRPr="00887C6A">
        <w:rPr>
          <w:rFonts w:ascii="DINPro-Bold" w:hAnsi="DINPro-Bold" w:cs="DINPro-Bold"/>
          <w:b/>
          <w:bCs/>
          <w:color w:val="000000"/>
          <w:sz w:val="20"/>
          <w:szCs w:val="20"/>
          <w:lang w:val="uk-UA"/>
        </w:rPr>
        <w:t>Т. О. Василенко,</w:t>
      </w:r>
      <w:r w:rsidRPr="00887C6A">
        <w:rPr>
          <w:rFonts w:ascii="DINPro-Medium" w:hAnsi="DINPro-Medium" w:cs="DINPro-Medium"/>
          <w:color w:val="000000"/>
          <w:sz w:val="20"/>
          <w:szCs w:val="20"/>
          <w:lang w:val="uk-UA"/>
        </w:rPr>
        <w:t xml:space="preserve"> кандидат сільськогосподарських наук </w:t>
      </w:r>
    </w:p>
    <w:p w:rsidR="00075378" w:rsidRPr="00075378" w:rsidRDefault="00075378" w:rsidP="00075378">
      <w:pPr>
        <w:rPr>
          <w:lang w:val="uk-UA"/>
        </w:rPr>
      </w:pPr>
      <w:r w:rsidRPr="00887C6A">
        <w:rPr>
          <w:rFonts w:ascii="DINPro-Medium" w:hAnsi="DINPro-Medium" w:cs="DINPro-Medium"/>
          <w:color w:val="000000"/>
          <w:sz w:val="20"/>
          <w:szCs w:val="20"/>
          <w:lang w:val="uk-UA"/>
        </w:rPr>
        <w:t>Дніпропетровський державний аграрно-економічний університет</w:t>
      </w:r>
    </w:p>
    <w:p w:rsidR="00075378" w:rsidRPr="00075378" w:rsidRDefault="00075378" w:rsidP="00075378">
      <w:pPr>
        <w:rPr>
          <w:lang w:val="uk-UA"/>
        </w:rPr>
      </w:pPr>
    </w:p>
    <w:p w:rsidR="00075378" w:rsidRPr="00887C6A" w:rsidRDefault="00075378" w:rsidP="00075378">
      <w:pPr>
        <w:tabs>
          <w:tab w:val="left" w:pos="0"/>
          <w:tab w:val="left" w:pos="851"/>
        </w:tabs>
        <w:autoSpaceDE w:val="0"/>
        <w:autoSpaceDN w:val="0"/>
        <w:adjustRightInd w:val="0"/>
        <w:spacing w:line="288" w:lineRule="auto"/>
        <w:ind w:firstLine="227"/>
        <w:jc w:val="both"/>
        <w:textAlignment w:val="baseline"/>
        <w:rPr>
          <w:rFonts w:ascii="SchoolBookCTT" w:hAnsi="SchoolBookCTT" w:cs="SchoolBookCTT"/>
          <w:i/>
          <w:iCs/>
          <w:color w:val="000000"/>
          <w:sz w:val="20"/>
          <w:szCs w:val="20"/>
          <w:lang w:val="uk-UA"/>
        </w:rPr>
      </w:pPr>
      <w:r w:rsidRPr="00887C6A">
        <w:rPr>
          <w:rFonts w:ascii="SchoolBookCTT" w:hAnsi="SchoolBookCTT" w:cs="SchoolBookCTT"/>
          <w:i/>
          <w:iCs/>
          <w:color w:val="000000"/>
          <w:sz w:val="20"/>
          <w:szCs w:val="20"/>
          <w:lang w:val="uk-UA"/>
        </w:rPr>
        <w:t xml:space="preserve">Вивчено вплив різних доз сірки та кобальту в раціонах вівцематок дніпропетровського типу </w:t>
      </w:r>
      <w:proofErr w:type="spellStart"/>
      <w:r w:rsidRPr="00887C6A">
        <w:rPr>
          <w:rFonts w:ascii="SchoolBookCTT" w:hAnsi="SchoolBookCTT" w:cs="SchoolBookCTT"/>
          <w:i/>
          <w:iCs/>
          <w:color w:val="000000"/>
          <w:sz w:val="20"/>
          <w:szCs w:val="20"/>
          <w:lang w:val="uk-UA"/>
        </w:rPr>
        <w:t>асканійської</w:t>
      </w:r>
      <w:proofErr w:type="spellEnd"/>
      <w:r w:rsidRPr="00887C6A">
        <w:rPr>
          <w:rFonts w:ascii="SchoolBookCTT" w:hAnsi="SchoolBookCTT" w:cs="SchoolBookCTT"/>
          <w:i/>
          <w:iCs/>
          <w:color w:val="000000"/>
          <w:sz w:val="20"/>
          <w:szCs w:val="20"/>
          <w:lang w:val="uk-UA"/>
        </w:rPr>
        <w:t xml:space="preserve"> м’ясо-вовнової породи в останні 7-8 тижнів </w:t>
      </w:r>
      <w:proofErr w:type="spellStart"/>
      <w:r w:rsidRPr="00887C6A">
        <w:rPr>
          <w:rFonts w:ascii="SchoolBookCTT" w:hAnsi="SchoolBookCTT" w:cs="SchoolBookCTT"/>
          <w:i/>
          <w:iCs/>
          <w:color w:val="000000"/>
          <w:sz w:val="20"/>
          <w:szCs w:val="20"/>
          <w:lang w:val="uk-UA"/>
        </w:rPr>
        <w:t>кітності</w:t>
      </w:r>
      <w:proofErr w:type="spellEnd"/>
      <w:r w:rsidRPr="00887C6A">
        <w:rPr>
          <w:rFonts w:ascii="SchoolBookCTT" w:hAnsi="SchoolBookCTT" w:cs="SchoolBookCTT"/>
          <w:i/>
          <w:iCs/>
          <w:color w:val="000000"/>
          <w:sz w:val="20"/>
          <w:szCs w:val="20"/>
          <w:lang w:val="uk-UA"/>
        </w:rPr>
        <w:t xml:space="preserve"> на перетравність поживних речовин і продуктивність. </w:t>
      </w:r>
    </w:p>
    <w:p w:rsidR="00075378" w:rsidRPr="00887C6A" w:rsidRDefault="00075378" w:rsidP="00075378">
      <w:pPr>
        <w:tabs>
          <w:tab w:val="left" w:pos="0"/>
          <w:tab w:val="left" w:pos="851"/>
        </w:tabs>
        <w:autoSpaceDE w:val="0"/>
        <w:autoSpaceDN w:val="0"/>
        <w:adjustRightInd w:val="0"/>
        <w:spacing w:line="288" w:lineRule="auto"/>
        <w:ind w:firstLine="227"/>
        <w:jc w:val="both"/>
        <w:textAlignment w:val="baseline"/>
        <w:rPr>
          <w:rFonts w:ascii="SchoolBookCTT" w:hAnsi="SchoolBookCTT" w:cs="SchoolBookCTT"/>
          <w:i/>
          <w:iCs/>
          <w:color w:val="000000"/>
          <w:sz w:val="20"/>
          <w:szCs w:val="20"/>
          <w:lang w:val="uk-UA"/>
        </w:rPr>
      </w:pPr>
      <w:r w:rsidRPr="00887C6A">
        <w:rPr>
          <w:rFonts w:ascii="SchoolBookCTT" w:hAnsi="SchoolBookCTT" w:cs="SchoolBookCTT"/>
          <w:b/>
          <w:bCs/>
          <w:i/>
          <w:iCs/>
          <w:color w:val="000000"/>
          <w:sz w:val="20"/>
          <w:szCs w:val="20"/>
          <w:lang w:val="uk-UA"/>
        </w:rPr>
        <w:t>Ключові слова:</w:t>
      </w:r>
      <w:r w:rsidRPr="00887C6A">
        <w:rPr>
          <w:rFonts w:ascii="SchoolBookCTT" w:hAnsi="SchoolBookCTT" w:cs="SchoolBookCTT"/>
          <w:i/>
          <w:iCs/>
          <w:color w:val="000000"/>
          <w:sz w:val="20"/>
          <w:szCs w:val="20"/>
          <w:lang w:val="uk-UA"/>
        </w:rPr>
        <w:t xml:space="preserve"> сірка, кобальт, раціон, вівцематка, середньодобовий приріст.</w:t>
      </w:r>
    </w:p>
    <w:p w:rsidR="00075378" w:rsidRPr="00887C6A" w:rsidRDefault="00075378" w:rsidP="00075378">
      <w:pPr>
        <w:tabs>
          <w:tab w:val="left" w:pos="0"/>
          <w:tab w:val="left" w:pos="851"/>
        </w:tabs>
        <w:autoSpaceDE w:val="0"/>
        <w:autoSpaceDN w:val="0"/>
        <w:adjustRightInd w:val="0"/>
        <w:spacing w:line="288" w:lineRule="auto"/>
        <w:ind w:firstLine="227"/>
        <w:jc w:val="both"/>
        <w:textAlignment w:val="baseline"/>
        <w:rPr>
          <w:rFonts w:ascii="SchoolBookCTT" w:hAnsi="SchoolBookCTT" w:cs="SchoolBookCTT"/>
          <w:color w:val="000000"/>
          <w:sz w:val="20"/>
          <w:szCs w:val="20"/>
          <w:lang w:val="uk-UA"/>
        </w:rPr>
      </w:pPr>
    </w:p>
    <w:p w:rsidR="00075378" w:rsidRPr="00887C6A" w:rsidRDefault="00075378" w:rsidP="00075378">
      <w:pPr>
        <w:tabs>
          <w:tab w:val="left" w:pos="0"/>
          <w:tab w:val="left" w:pos="851"/>
        </w:tabs>
        <w:autoSpaceDE w:val="0"/>
        <w:autoSpaceDN w:val="0"/>
        <w:adjustRightInd w:val="0"/>
        <w:spacing w:line="288" w:lineRule="auto"/>
        <w:ind w:firstLine="227"/>
        <w:jc w:val="both"/>
        <w:textAlignment w:val="baseline"/>
        <w:rPr>
          <w:rFonts w:ascii="SchoolBookCTT" w:hAnsi="SchoolBookCTT" w:cs="SchoolBookCTT"/>
          <w:color w:val="000000"/>
          <w:sz w:val="20"/>
          <w:szCs w:val="20"/>
          <w:lang w:val="uk-UA"/>
        </w:rPr>
      </w:pPr>
      <w:r w:rsidRPr="00887C6A">
        <w:rPr>
          <w:rFonts w:ascii="SchoolBookCTT" w:hAnsi="SchoolBookCTT" w:cs="SchoolBookCTT"/>
          <w:color w:val="000000"/>
          <w:sz w:val="20"/>
          <w:szCs w:val="20"/>
          <w:lang w:val="uk-UA"/>
        </w:rPr>
        <w:t xml:space="preserve">На сьогодні норми годівлі </w:t>
      </w:r>
      <w:proofErr w:type="spellStart"/>
      <w:r w:rsidRPr="00887C6A">
        <w:rPr>
          <w:rFonts w:ascii="SchoolBookCTT" w:hAnsi="SchoolBookCTT" w:cs="SchoolBookCTT"/>
          <w:color w:val="000000"/>
          <w:sz w:val="20"/>
          <w:szCs w:val="20"/>
          <w:lang w:val="uk-UA"/>
        </w:rPr>
        <w:t>овець</w:t>
      </w:r>
      <w:proofErr w:type="spellEnd"/>
      <w:r w:rsidRPr="00887C6A">
        <w:rPr>
          <w:rFonts w:ascii="SchoolBookCTT" w:hAnsi="SchoolBookCTT" w:cs="SchoolBookCTT"/>
          <w:color w:val="000000"/>
          <w:sz w:val="20"/>
          <w:szCs w:val="20"/>
          <w:lang w:val="uk-UA"/>
        </w:rPr>
        <w:t xml:space="preserve"> не враховують зональних особливостей регіону і вимог новостворених типів порід </w:t>
      </w:r>
      <w:proofErr w:type="spellStart"/>
      <w:r w:rsidRPr="00887C6A">
        <w:rPr>
          <w:rFonts w:ascii="SchoolBookCTT" w:hAnsi="SchoolBookCTT" w:cs="SchoolBookCTT"/>
          <w:color w:val="000000"/>
          <w:sz w:val="20"/>
          <w:szCs w:val="20"/>
          <w:lang w:val="uk-UA"/>
        </w:rPr>
        <w:t>овець</w:t>
      </w:r>
      <w:proofErr w:type="spellEnd"/>
      <w:r w:rsidRPr="00887C6A">
        <w:rPr>
          <w:rFonts w:ascii="SchoolBookCTT" w:hAnsi="SchoolBookCTT" w:cs="SchoolBookCTT"/>
          <w:color w:val="000000"/>
          <w:sz w:val="20"/>
          <w:szCs w:val="20"/>
          <w:lang w:val="uk-UA"/>
        </w:rPr>
        <w:t xml:space="preserve"> щодо потреб тварин в мінеральних речовинах і, зокрема, у </w:t>
      </w:r>
      <w:proofErr w:type="spellStart"/>
      <w:r w:rsidRPr="00887C6A">
        <w:rPr>
          <w:rFonts w:ascii="SchoolBookCTT" w:hAnsi="SchoolBookCTT" w:cs="SchoolBookCTT"/>
          <w:color w:val="000000"/>
          <w:sz w:val="20"/>
          <w:szCs w:val="20"/>
          <w:lang w:val="uk-UA"/>
        </w:rPr>
        <w:t>життєвоважливих</w:t>
      </w:r>
      <w:proofErr w:type="spellEnd"/>
      <w:r w:rsidRPr="00887C6A">
        <w:rPr>
          <w:rFonts w:ascii="SchoolBookCTT" w:hAnsi="SchoolBookCTT" w:cs="SchoolBookCTT"/>
          <w:color w:val="000000"/>
          <w:sz w:val="20"/>
          <w:szCs w:val="20"/>
          <w:lang w:val="uk-UA"/>
        </w:rPr>
        <w:t xml:space="preserve"> – сірці та кобальті. Тому вівці новоствореного дніпропетровського типу </w:t>
      </w:r>
      <w:proofErr w:type="spellStart"/>
      <w:r w:rsidRPr="00887C6A">
        <w:rPr>
          <w:rFonts w:ascii="SchoolBookCTT" w:hAnsi="SchoolBookCTT" w:cs="SchoolBookCTT"/>
          <w:color w:val="000000"/>
          <w:sz w:val="20"/>
          <w:szCs w:val="20"/>
          <w:lang w:val="uk-UA"/>
        </w:rPr>
        <w:t>асканійської</w:t>
      </w:r>
      <w:proofErr w:type="spellEnd"/>
      <w:r w:rsidRPr="00887C6A">
        <w:rPr>
          <w:rFonts w:ascii="SchoolBookCTT" w:hAnsi="SchoolBookCTT" w:cs="SchoolBookCTT"/>
          <w:color w:val="000000"/>
          <w:sz w:val="20"/>
          <w:szCs w:val="20"/>
          <w:lang w:val="uk-UA"/>
        </w:rPr>
        <w:t xml:space="preserve"> м’ясо-вовнової породи в умовах степової зони Придніпров’я не можуть реалізувати свій генетичний потенціал вовнової продуктивності за умови нормування їх годівлі за існуючими нормами.</w:t>
      </w:r>
    </w:p>
    <w:p w:rsidR="00075378" w:rsidRPr="00887C6A" w:rsidRDefault="00075378" w:rsidP="00075378">
      <w:pPr>
        <w:tabs>
          <w:tab w:val="left" w:pos="0"/>
          <w:tab w:val="left" w:pos="851"/>
        </w:tabs>
        <w:autoSpaceDE w:val="0"/>
        <w:autoSpaceDN w:val="0"/>
        <w:adjustRightInd w:val="0"/>
        <w:spacing w:line="288" w:lineRule="auto"/>
        <w:ind w:firstLine="227"/>
        <w:jc w:val="both"/>
        <w:textAlignment w:val="baseline"/>
        <w:rPr>
          <w:rFonts w:ascii="SchoolBookCTT" w:hAnsi="SchoolBookCTT" w:cs="SchoolBookCTT"/>
          <w:color w:val="000000"/>
          <w:sz w:val="20"/>
          <w:szCs w:val="20"/>
          <w:lang w:val="uk-UA"/>
        </w:rPr>
      </w:pPr>
      <w:r w:rsidRPr="00887C6A">
        <w:rPr>
          <w:rFonts w:ascii="SchoolBookCTT" w:hAnsi="SchoolBookCTT" w:cs="SchoolBookCTT"/>
          <w:color w:val="000000"/>
          <w:sz w:val="20"/>
          <w:szCs w:val="20"/>
          <w:lang w:val="uk-UA"/>
        </w:rPr>
        <w:t xml:space="preserve">Метою роботи є вивчення впливу різних доз сірки та кобальту в раціонах вівцематок дніпропетровського типу </w:t>
      </w:r>
      <w:proofErr w:type="spellStart"/>
      <w:r w:rsidRPr="00887C6A">
        <w:rPr>
          <w:rFonts w:ascii="SchoolBookCTT" w:hAnsi="SchoolBookCTT" w:cs="SchoolBookCTT"/>
          <w:color w:val="000000"/>
          <w:sz w:val="20"/>
          <w:szCs w:val="20"/>
          <w:lang w:val="uk-UA"/>
        </w:rPr>
        <w:t>асканійської</w:t>
      </w:r>
      <w:proofErr w:type="spellEnd"/>
      <w:r w:rsidRPr="00887C6A">
        <w:rPr>
          <w:rFonts w:ascii="SchoolBookCTT" w:hAnsi="SchoolBookCTT" w:cs="SchoolBookCTT"/>
          <w:color w:val="000000"/>
          <w:sz w:val="20"/>
          <w:szCs w:val="20"/>
          <w:lang w:val="uk-UA"/>
        </w:rPr>
        <w:t xml:space="preserve"> м’ясо-вовнової породи в останні 7-8 тижнів </w:t>
      </w:r>
      <w:proofErr w:type="spellStart"/>
      <w:r w:rsidRPr="00887C6A">
        <w:rPr>
          <w:rFonts w:ascii="SchoolBookCTT" w:hAnsi="SchoolBookCTT" w:cs="SchoolBookCTT"/>
          <w:color w:val="000000"/>
          <w:sz w:val="20"/>
          <w:szCs w:val="20"/>
          <w:lang w:val="uk-UA"/>
        </w:rPr>
        <w:t>кітності</w:t>
      </w:r>
      <w:proofErr w:type="spellEnd"/>
      <w:r w:rsidRPr="00887C6A">
        <w:rPr>
          <w:rFonts w:ascii="SchoolBookCTT" w:hAnsi="SchoolBookCTT" w:cs="SchoolBookCTT"/>
          <w:color w:val="000000"/>
          <w:sz w:val="20"/>
          <w:szCs w:val="20"/>
          <w:lang w:val="uk-UA"/>
        </w:rPr>
        <w:t xml:space="preserve"> на перетравність, обмін мінеральних речовин і продуктивність, а також визначення їх оптимальної кількості в раціонах.</w:t>
      </w:r>
    </w:p>
    <w:p w:rsidR="00075378" w:rsidRPr="00887C6A" w:rsidRDefault="00075378" w:rsidP="00075378">
      <w:pPr>
        <w:tabs>
          <w:tab w:val="left" w:pos="0"/>
          <w:tab w:val="left" w:pos="851"/>
        </w:tabs>
        <w:autoSpaceDE w:val="0"/>
        <w:autoSpaceDN w:val="0"/>
        <w:adjustRightInd w:val="0"/>
        <w:spacing w:line="288" w:lineRule="auto"/>
        <w:ind w:firstLine="227"/>
        <w:jc w:val="both"/>
        <w:textAlignment w:val="baseline"/>
        <w:rPr>
          <w:rFonts w:ascii="SchoolBookCTT" w:hAnsi="SchoolBookCTT" w:cs="SchoolBookCTT"/>
          <w:color w:val="000000"/>
          <w:spacing w:val="-4"/>
          <w:sz w:val="20"/>
          <w:szCs w:val="20"/>
          <w:lang w:val="uk-UA"/>
        </w:rPr>
      </w:pPr>
      <w:r w:rsidRPr="00887C6A">
        <w:rPr>
          <w:rFonts w:ascii="SchoolBookCTT" w:hAnsi="SchoolBookCTT" w:cs="SchoolBookCTT"/>
          <w:color w:val="000000"/>
          <w:spacing w:val="-4"/>
          <w:sz w:val="20"/>
          <w:szCs w:val="20"/>
          <w:lang w:val="uk-UA"/>
        </w:rPr>
        <w:t>Раціони для вівцематок балансували за загальноприйнятими нормами (Калашников А. П., 1985, 2003). Елементарну сірку та хлористий кобальт згодовували у складі подрібненої зернової суміші.</w:t>
      </w:r>
    </w:p>
    <w:p w:rsidR="00075378" w:rsidRPr="00887C6A" w:rsidRDefault="00075378" w:rsidP="00075378">
      <w:pPr>
        <w:tabs>
          <w:tab w:val="left" w:pos="0"/>
          <w:tab w:val="left" w:pos="851"/>
        </w:tabs>
        <w:autoSpaceDE w:val="0"/>
        <w:autoSpaceDN w:val="0"/>
        <w:adjustRightInd w:val="0"/>
        <w:spacing w:line="288" w:lineRule="auto"/>
        <w:ind w:firstLine="227"/>
        <w:jc w:val="both"/>
        <w:textAlignment w:val="baseline"/>
        <w:rPr>
          <w:rFonts w:ascii="SchoolBookCTT" w:hAnsi="SchoolBookCTT" w:cs="SchoolBookCTT"/>
          <w:color w:val="000000"/>
          <w:spacing w:val="-4"/>
          <w:sz w:val="20"/>
          <w:szCs w:val="20"/>
          <w:lang w:val="uk-UA"/>
        </w:rPr>
      </w:pPr>
      <w:r w:rsidRPr="00887C6A">
        <w:rPr>
          <w:rFonts w:ascii="SchoolBookCTT" w:hAnsi="SchoolBookCTT" w:cs="SchoolBookCTT"/>
          <w:color w:val="000000"/>
          <w:spacing w:val="-4"/>
          <w:sz w:val="20"/>
          <w:szCs w:val="20"/>
          <w:lang w:val="uk-UA"/>
        </w:rPr>
        <w:t xml:space="preserve">Додаткове уведення різних доз кобальту до раціонів, оптимізованих за вмістом сірки, істотно не вплинуло на перетравність поживних речовин корму. Але, за результатами проведених досліджень встановлено, що вищими показниками перетравності поживних речовин раціону характеризувалися вівцематки дослідної групи, яким було додатково введено до раціону 20 % сірки та 10 % які переважали дослідні групи. Порівняно з матками І контрольної групи, перевага за перетравністю сухої речовини складала – 0,98 </w:t>
      </w:r>
      <w:proofErr w:type="spellStart"/>
      <w:r w:rsidRPr="00887C6A">
        <w:rPr>
          <w:rFonts w:ascii="SchoolBookCTT" w:hAnsi="SchoolBookCTT" w:cs="SchoolBookCTT"/>
          <w:color w:val="000000"/>
          <w:spacing w:val="-4"/>
          <w:sz w:val="20"/>
          <w:szCs w:val="20"/>
          <w:lang w:val="uk-UA"/>
        </w:rPr>
        <w:t>абс</w:t>
      </w:r>
      <w:proofErr w:type="spellEnd"/>
      <w:r w:rsidRPr="00887C6A">
        <w:rPr>
          <w:rFonts w:ascii="SchoolBookCTT" w:hAnsi="SchoolBookCTT" w:cs="SchoolBookCTT"/>
          <w:color w:val="000000"/>
          <w:spacing w:val="-4"/>
          <w:sz w:val="20"/>
          <w:szCs w:val="20"/>
          <w:lang w:val="uk-UA"/>
        </w:rPr>
        <w:t>. відсотки, за органічної – 1,09 (Р&lt;0,05), сирого протеїну – 1,69 (Р&lt;0,01), сирої клітковини – 2,7 (Р&lt;0,05) і БЕР – 0,33. Додаткове введення 20 % і 30 % кобальту до ОР з оптимізованим вмістом сірки, не сприяло подальшому підвищенню коефіцієнтів перетравності поживних речовин кормів в організмі вівцематок ІІІ та ІV дослідних груп.</w:t>
      </w:r>
    </w:p>
    <w:p w:rsidR="00075378" w:rsidRPr="00887C6A" w:rsidRDefault="00075378" w:rsidP="00075378">
      <w:pPr>
        <w:tabs>
          <w:tab w:val="left" w:pos="0"/>
          <w:tab w:val="left" w:pos="851"/>
        </w:tabs>
        <w:autoSpaceDE w:val="0"/>
        <w:autoSpaceDN w:val="0"/>
        <w:adjustRightInd w:val="0"/>
        <w:spacing w:line="288" w:lineRule="auto"/>
        <w:ind w:firstLine="227"/>
        <w:jc w:val="both"/>
        <w:textAlignment w:val="baseline"/>
        <w:rPr>
          <w:rFonts w:ascii="SchoolBookCTT" w:hAnsi="SchoolBookCTT" w:cs="SchoolBookCTT"/>
          <w:color w:val="000000"/>
          <w:spacing w:val="-2"/>
          <w:sz w:val="20"/>
          <w:szCs w:val="20"/>
          <w:lang w:val="uk-UA"/>
        </w:rPr>
      </w:pPr>
      <w:r w:rsidRPr="00887C6A">
        <w:rPr>
          <w:rFonts w:ascii="SchoolBookCTT" w:hAnsi="SchoolBookCTT" w:cs="SchoolBookCTT"/>
          <w:color w:val="000000"/>
          <w:spacing w:val="-2"/>
          <w:sz w:val="20"/>
          <w:szCs w:val="20"/>
          <w:lang w:val="uk-UA"/>
        </w:rPr>
        <w:t xml:space="preserve">Від маток усіх груп отримали здоровий життєздатний приплід. Упродовж першого місяця життя більш інтенсивним ростом характеризувалися ягнята, народжені матками дослідних груп. </w:t>
      </w:r>
    </w:p>
    <w:p w:rsidR="00075378" w:rsidRPr="00887C6A" w:rsidRDefault="00075378" w:rsidP="00075378">
      <w:pPr>
        <w:tabs>
          <w:tab w:val="left" w:pos="0"/>
          <w:tab w:val="left" w:pos="851"/>
        </w:tabs>
        <w:autoSpaceDE w:val="0"/>
        <w:autoSpaceDN w:val="0"/>
        <w:adjustRightInd w:val="0"/>
        <w:spacing w:line="288" w:lineRule="auto"/>
        <w:ind w:firstLine="227"/>
        <w:jc w:val="both"/>
        <w:textAlignment w:val="baseline"/>
        <w:rPr>
          <w:rFonts w:ascii="SchoolBookCTT" w:hAnsi="SchoolBookCTT" w:cs="SchoolBookCTT"/>
          <w:color w:val="000000"/>
          <w:sz w:val="20"/>
          <w:szCs w:val="20"/>
          <w:lang w:val="uk-UA"/>
        </w:rPr>
      </w:pPr>
      <w:r w:rsidRPr="00887C6A">
        <w:rPr>
          <w:rFonts w:ascii="SchoolBookCTT" w:hAnsi="SchoolBookCTT" w:cs="SchoolBookCTT"/>
          <w:color w:val="000000"/>
          <w:sz w:val="20"/>
          <w:szCs w:val="20"/>
          <w:lang w:val="uk-UA"/>
        </w:rPr>
        <w:t xml:space="preserve">Молочність вівцематок ІІ групи за двадцять одну добу життя ягнят становила </w:t>
      </w:r>
      <w:smartTag w:uri="urn:schemas-microsoft-com:office:smarttags" w:element="metricconverter">
        <w:smartTagPr>
          <w:attr w:name="ProductID" w:val="22,88 кг"/>
        </w:smartTagPr>
        <w:r w:rsidRPr="00887C6A">
          <w:rPr>
            <w:rFonts w:ascii="SchoolBookCTT" w:hAnsi="SchoolBookCTT" w:cs="SchoolBookCTT"/>
            <w:color w:val="000000"/>
            <w:sz w:val="20"/>
            <w:szCs w:val="20"/>
            <w:lang w:val="uk-UA"/>
          </w:rPr>
          <w:t>22,88 кг</w:t>
        </w:r>
      </w:smartTag>
      <w:r w:rsidRPr="00887C6A">
        <w:rPr>
          <w:rFonts w:ascii="SchoolBookCTT" w:hAnsi="SchoolBookCTT" w:cs="SchoolBookCTT"/>
          <w:color w:val="000000"/>
          <w:sz w:val="20"/>
          <w:szCs w:val="20"/>
          <w:lang w:val="uk-UA"/>
        </w:rPr>
        <w:t xml:space="preserve">, що вірогідно більше аналогічного показника маток контрольної групи на </w:t>
      </w:r>
      <w:smartTag w:uri="urn:schemas-microsoft-com:office:smarttags" w:element="metricconverter">
        <w:smartTagPr>
          <w:attr w:name="ProductID" w:val="0,60 кг"/>
        </w:smartTagPr>
        <w:r w:rsidRPr="00887C6A">
          <w:rPr>
            <w:rFonts w:ascii="SchoolBookCTT" w:hAnsi="SchoolBookCTT" w:cs="SchoolBookCTT"/>
            <w:color w:val="000000"/>
            <w:sz w:val="20"/>
            <w:szCs w:val="20"/>
            <w:lang w:val="uk-UA"/>
          </w:rPr>
          <w:t>0,60 кг</w:t>
        </w:r>
      </w:smartTag>
      <w:r w:rsidRPr="00887C6A">
        <w:rPr>
          <w:rFonts w:ascii="SchoolBookCTT" w:hAnsi="SchoolBookCTT" w:cs="SchoolBookCTT"/>
          <w:color w:val="000000"/>
          <w:sz w:val="20"/>
          <w:szCs w:val="20"/>
          <w:lang w:val="uk-UA"/>
        </w:rPr>
        <w:t xml:space="preserve"> або 2,69% (Р&lt;0,05). Молочність вівцематок ІІІ і ІV дослідних груп була вищою, але знаходилася за межею вірогідності. Краща молочність вівцематок дослідних груп позитивно вплинула на прирости живої маси у ягнят, особливо народжених матками, яким згодовували </w:t>
      </w:r>
      <w:smartTag w:uri="urn:schemas-microsoft-com:office:smarttags" w:element="metricconverter">
        <w:smartTagPr>
          <w:attr w:name="ProductID" w:val="6,6 г"/>
        </w:smartTagPr>
        <w:r w:rsidRPr="00887C6A">
          <w:rPr>
            <w:rFonts w:ascii="SchoolBookCTT" w:hAnsi="SchoolBookCTT" w:cs="SchoolBookCTT"/>
            <w:color w:val="000000"/>
            <w:sz w:val="20"/>
            <w:szCs w:val="20"/>
            <w:lang w:val="uk-UA"/>
          </w:rPr>
          <w:t>6,6 г</w:t>
        </w:r>
      </w:smartTag>
      <w:r w:rsidRPr="00887C6A">
        <w:rPr>
          <w:rFonts w:ascii="SchoolBookCTT" w:hAnsi="SchoolBookCTT" w:cs="SchoolBookCTT"/>
          <w:color w:val="000000"/>
          <w:sz w:val="20"/>
          <w:szCs w:val="20"/>
          <w:lang w:val="uk-UA"/>
        </w:rPr>
        <w:t xml:space="preserve"> елементарної сірки та 0,825 мг хлористого кобальту. За час підсисного періоду їх прирости становили, у середньому: середньодобовий – </w:t>
      </w:r>
      <w:smartTag w:uri="urn:schemas-microsoft-com:office:smarttags" w:element="metricconverter">
        <w:smartTagPr>
          <w:attr w:name="ProductID" w:val="224,3 г"/>
        </w:smartTagPr>
        <w:r w:rsidRPr="00887C6A">
          <w:rPr>
            <w:rFonts w:ascii="SchoolBookCTT" w:hAnsi="SchoolBookCTT" w:cs="SchoolBookCTT"/>
            <w:color w:val="000000"/>
            <w:sz w:val="20"/>
            <w:szCs w:val="20"/>
            <w:lang w:val="uk-UA"/>
          </w:rPr>
          <w:t>224,3 г</w:t>
        </w:r>
      </w:smartTag>
      <w:r w:rsidRPr="00887C6A">
        <w:rPr>
          <w:rFonts w:ascii="SchoolBookCTT" w:hAnsi="SchoolBookCTT" w:cs="SchoolBookCTT"/>
          <w:color w:val="000000"/>
          <w:sz w:val="20"/>
          <w:szCs w:val="20"/>
          <w:lang w:val="uk-UA"/>
        </w:rPr>
        <w:t xml:space="preserve">, що більше на 3,74 % (Р&lt;0,001) відносно ровесників І контрольної групи; абсолютний – </w:t>
      </w:r>
      <w:smartTag w:uri="urn:schemas-microsoft-com:office:smarttags" w:element="metricconverter">
        <w:smartTagPr>
          <w:attr w:name="ProductID" w:val="23,55 кг"/>
        </w:smartTagPr>
        <w:r w:rsidRPr="00887C6A">
          <w:rPr>
            <w:rFonts w:ascii="SchoolBookCTT" w:hAnsi="SchoolBookCTT" w:cs="SchoolBookCTT"/>
            <w:color w:val="000000"/>
            <w:sz w:val="20"/>
            <w:szCs w:val="20"/>
            <w:lang w:val="uk-UA"/>
          </w:rPr>
          <w:t>23,55 кг</w:t>
        </w:r>
      </w:smartTag>
      <w:r w:rsidRPr="00887C6A">
        <w:rPr>
          <w:rFonts w:ascii="SchoolBookCTT" w:hAnsi="SchoolBookCTT" w:cs="SchoolBookCTT"/>
          <w:color w:val="000000"/>
          <w:sz w:val="20"/>
          <w:szCs w:val="20"/>
          <w:lang w:val="uk-UA"/>
        </w:rPr>
        <w:t xml:space="preserve"> з перевагою над контрольними аналогами у 3,74 % (Р&lt;0,001); відносний – 152,27 %.</w:t>
      </w:r>
    </w:p>
    <w:p w:rsidR="00075378" w:rsidRPr="00887C6A" w:rsidRDefault="00075378" w:rsidP="00075378">
      <w:pPr>
        <w:tabs>
          <w:tab w:val="left" w:pos="0"/>
          <w:tab w:val="left" w:pos="851"/>
        </w:tabs>
        <w:autoSpaceDE w:val="0"/>
        <w:autoSpaceDN w:val="0"/>
        <w:adjustRightInd w:val="0"/>
        <w:spacing w:line="288" w:lineRule="auto"/>
        <w:ind w:firstLine="227"/>
        <w:jc w:val="both"/>
        <w:textAlignment w:val="baseline"/>
        <w:rPr>
          <w:rFonts w:ascii="SchoolBookCTT" w:hAnsi="SchoolBookCTT" w:cs="SchoolBookCTT"/>
          <w:color w:val="000000"/>
          <w:sz w:val="20"/>
          <w:szCs w:val="20"/>
          <w:lang w:val="uk-UA"/>
        </w:rPr>
      </w:pPr>
      <w:r w:rsidRPr="00887C6A">
        <w:rPr>
          <w:rFonts w:ascii="SchoolBookCTT" w:hAnsi="SchoolBookCTT" w:cs="SchoolBookCTT"/>
          <w:color w:val="000000"/>
          <w:sz w:val="20"/>
          <w:szCs w:val="20"/>
          <w:lang w:val="uk-UA"/>
        </w:rPr>
        <w:t xml:space="preserve">Висновки. 1. Забезпечення раціонів </w:t>
      </w:r>
      <w:proofErr w:type="spellStart"/>
      <w:r w:rsidRPr="00887C6A">
        <w:rPr>
          <w:rFonts w:ascii="SchoolBookCTT" w:hAnsi="SchoolBookCTT" w:cs="SchoolBookCTT"/>
          <w:color w:val="000000"/>
          <w:sz w:val="20"/>
          <w:szCs w:val="20"/>
          <w:lang w:val="uk-UA"/>
        </w:rPr>
        <w:t>кітних</w:t>
      </w:r>
      <w:proofErr w:type="spellEnd"/>
      <w:r w:rsidRPr="00887C6A">
        <w:rPr>
          <w:rFonts w:ascii="SchoolBookCTT" w:hAnsi="SchoolBookCTT" w:cs="SchoolBookCTT"/>
          <w:color w:val="000000"/>
          <w:sz w:val="20"/>
          <w:szCs w:val="20"/>
          <w:lang w:val="uk-UA"/>
        </w:rPr>
        <w:t xml:space="preserve"> вівцематок сіркою у кількості </w:t>
      </w:r>
      <w:smartTag w:uri="urn:schemas-microsoft-com:office:smarttags" w:element="metricconverter">
        <w:smartTagPr>
          <w:attr w:name="ProductID" w:val="6,6 г"/>
        </w:smartTagPr>
        <w:r w:rsidRPr="00887C6A">
          <w:rPr>
            <w:rFonts w:ascii="SchoolBookCTT" w:hAnsi="SchoolBookCTT" w:cs="SchoolBookCTT"/>
            <w:color w:val="000000"/>
            <w:sz w:val="20"/>
            <w:szCs w:val="20"/>
            <w:lang w:val="uk-UA"/>
          </w:rPr>
          <w:t>6,6 г</w:t>
        </w:r>
      </w:smartTag>
      <w:r w:rsidRPr="00887C6A">
        <w:rPr>
          <w:rFonts w:ascii="SchoolBookCTT" w:hAnsi="SchoolBookCTT" w:cs="SchoolBookCTT"/>
          <w:color w:val="000000"/>
          <w:sz w:val="20"/>
          <w:szCs w:val="20"/>
          <w:lang w:val="uk-UA"/>
        </w:rPr>
        <w:t xml:space="preserve"> і кобальтом у кількості 0,825 мг на голову за добу сприяє вірогідному підвищенню коефіцієнтів перетравності органічної речовини на рівні 1,09 (Р&lt;0,05), сирого протеїну на 1,69 (Р&lt;0,01), сирої клітковини на 2,70 абсолютних відсотків (Р&lt;0,05) і не впливає негативно на стан здоров’я тварин. </w:t>
      </w:r>
    </w:p>
    <w:p w:rsidR="00075378" w:rsidRPr="00887C6A" w:rsidRDefault="00075378" w:rsidP="00075378">
      <w:pPr>
        <w:rPr>
          <w:lang w:val="uk-UA"/>
        </w:rPr>
      </w:pPr>
      <w:r w:rsidRPr="00887C6A">
        <w:rPr>
          <w:rFonts w:ascii="SchoolBookCTT" w:hAnsi="SchoolBookCTT" w:cs="SchoolBookCTT"/>
          <w:color w:val="000000"/>
          <w:sz w:val="20"/>
          <w:szCs w:val="20"/>
          <w:lang w:val="uk-UA"/>
        </w:rPr>
        <w:t xml:space="preserve">2. Годівля вівцематок з використанням раціонів з вмістом </w:t>
      </w:r>
      <w:smartTag w:uri="urn:schemas-microsoft-com:office:smarttags" w:element="metricconverter">
        <w:smartTagPr>
          <w:attr w:name="ProductID" w:val="6,6 г"/>
        </w:smartTagPr>
        <w:r w:rsidRPr="00887C6A">
          <w:rPr>
            <w:rFonts w:ascii="SchoolBookCTT" w:hAnsi="SchoolBookCTT" w:cs="SchoolBookCTT"/>
            <w:color w:val="000000"/>
            <w:sz w:val="20"/>
            <w:szCs w:val="20"/>
            <w:lang w:val="uk-UA"/>
          </w:rPr>
          <w:t>6,6 г</w:t>
        </w:r>
      </w:smartTag>
      <w:r w:rsidRPr="00887C6A">
        <w:rPr>
          <w:rFonts w:ascii="SchoolBookCTT" w:hAnsi="SchoolBookCTT" w:cs="SchoolBookCTT"/>
          <w:color w:val="000000"/>
          <w:sz w:val="20"/>
          <w:szCs w:val="20"/>
          <w:lang w:val="uk-UA"/>
        </w:rPr>
        <w:t xml:space="preserve"> сірки і 0,825 мг кобальту на голову за добу сприяє народженню міцного і життєздатного потомства та інтенсивному його розвитку.</w:t>
      </w:r>
    </w:p>
    <w:p w:rsidR="00075378" w:rsidRPr="00887C6A" w:rsidRDefault="00075378" w:rsidP="00075378">
      <w:pPr>
        <w:rPr>
          <w:lang w:val="uk-UA"/>
        </w:rPr>
      </w:pPr>
    </w:p>
    <w:p w:rsidR="00075378" w:rsidRPr="00887C6A" w:rsidRDefault="00075378" w:rsidP="00075378">
      <w:pPr>
        <w:rPr>
          <w:lang w:val="uk-UA"/>
        </w:rPr>
      </w:pPr>
    </w:p>
    <w:p w:rsidR="00A76681" w:rsidRPr="00075378" w:rsidRDefault="00075378">
      <w:pPr>
        <w:rPr>
          <w:lang w:val="uk-UA"/>
        </w:rPr>
      </w:pPr>
      <w:bookmarkStart w:id="0" w:name="_GoBack"/>
      <w:bookmarkEnd w:id="0"/>
    </w:p>
    <w:sectPr w:rsidR="00A76681" w:rsidRPr="000753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DINPro-Regular">
    <w:altName w:val="Arial"/>
    <w:panose1 w:val="00000000000000000000"/>
    <w:charset w:val="00"/>
    <w:family w:val="modern"/>
    <w:notTrueType/>
    <w:pitch w:val="variable"/>
    <w:sig w:usb0="00000001" w:usb1="00000000" w:usb2="00000000" w:usb3="00000000" w:csb0="0000009F" w:csb1="00000000"/>
  </w:font>
  <w:font w:name="SchoolBookCTT">
    <w:altName w:val="Times New Roman"/>
    <w:charset w:val="CC"/>
    <w:family w:val="auto"/>
    <w:pitch w:val="variable"/>
    <w:sig w:usb0="00000001" w:usb1="00000000" w:usb2="00000000" w:usb3="00000000" w:csb0="00000005" w:csb1="00000000"/>
  </w:font>
  <w:font w:name="DINPro-Bold">
    <w:altName w:val="Arial"/>
    <w:panose1 w:val="00000000000000000000"/>
    <w:charset w:val="00"/>
    <w:family w:val="modern"/>
    <w:notTrueType/>
    <w:pitch w:val="variable"/>
    <w:sig w:usb0="00000001" w:usb1="00000000" w:usb2="00000000" w:usb3="00000000" w:csb0="0000009F" w:csb1="00000000"/>
  </w:font>
  <w:font w:name="DINPro-Medium">
    <w:altName w:val="Arial"/>
    <w:panose1 w:val="00000000000000000000"/>
    <w:charset w:val="00"/>
    <w:family w:val="modern"/>
    <w:notTrueType/>
    <w:pitch w:val="variable"/>
    <w:sig w:usb0="00000001"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378"/>
    <w:rsid w:val="00075378"/>
    <w:rsid w:val="00445505"/>
    <w:rsid w:val="00F85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22EFACF-243D-4E43-9A9B-29A3D282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3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559</Words>
  <Characters>3192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Коховська Iрина</dc:creator>
  <cp:keywords/>
  <dc:description/>
  <cp:lastModifiedBy>Коховська Iрина</cp:lastModifiedBy>
  <cp:revision>1</cp:revision>
  <dcterms:created xsi:type="dcterms:W3CDTF">2017-04-04T11:47:00Z</dcterms:created>
  <dcterms:modified xsi:type="dcterms:W3CDTF">2017-04-04T11:48:00Z</dcterms:modified>
</cp:coreProperties>
</file>