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D26" w:rsidRPr="00C701B1" w:rsidRDefault="00963D26" w:rsidP="00963D26">
      <w:pPr>
        <w:suppressAutoHyphens/>
        <w:autoSpaceDE w:val="0"/>
        <w:autoSpaceDN w:val="0"/>
        <w:adjustRightInd w:val="0"/>
        <w:spacing w:line="220" w:lineRule="atLeast"/>
        <w:jc w:val="both"/>
        <w:textAlignment w:val="baseline"/>
        <w:rPr>
          <w:rFonts w:ascii="DINPro-Regular" w:hAnsi="DINPro-Regular" w:cs="DINPro-Regular"/>
          <w:color w:val="000000"/>
          <w:sz w:val="18"/>
          <w:szCs w:val="18"/>
          <w:lang w:val="uk-UA"/>
        </w:rPr>
      </w:pPr>
      <w:r w:rsidRPr="00C701B1">
        <w:rPr>
          <w:rFonts w:ascii="DINPro-Regular" w:hAnsi="DINPro-Regular" w:cs="DINPro-Regular"/>
          <w:color w:val="000000"/>
          <w:sz w:val="18"/>
          <w:szCs w:val="18"/>
          <w:lang w:val="uk-UA"/>
        </w:rPr>
        <w:t>УДК 577.1, 612.014, 636.4</w:t>
      </w:r>
    </w:p>
    <w:p w:rsidR="00963D26" w:rsidRPr="00C701B1" w:rsidRDefault="00963D26" w:rsidP="00963D26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  <w:lang w:val="uk-UA"/>
        </w:rPr>
      </w:pPr>
    </w:p>
    <w:p w:rsidR="00963D26" w:rsidRPr="00C701B1" w:rsidRDefault="00963D26" w:rsidP="00963D26">
      <w:pPr>
        <w:suppressAutoHyphens/>
        <w:autoSpaceDE w:val="0"/>
        <w:autoSpaceDN w:val="0"/>
        <w:adjustRightInd w:val="0"/>
        <w:spacing w:line="300" w:lineRule="atLeast"/>
        <w:jc w:val="center"/>
        <w:textAlignment w:val="baseline"/>
        <w:rPr>
          <w:rFonts w:ascii="DINPro-Bold" w:hAnsi="DINPro-Bold" w:cs="DINPro-Bold"/>
          <w:b/>
          <w:bCs/>
          <w:color w:val="000000"/>
          <w:sz w:val="28"/>
          <w:szCs w:val="28"/>
          <w:lang w:val="uk-UA"/>
        </w:rPr>
      </w:pPr>
      <w:r w:rsidRPr="00C701B1">
        <w:rPr>
          <w:rFonts w:ascii="DINPro-Bold" w:hAnsi="DINPro-Bold" w:cs="DINPro-Bold"/>
          <w:b/>
          <w:bCs/>
          <w:color w:val="000000"/>
          <w:sz w:val="28"/>
          <w:szCs w:val="28"/>
          <w:lang w:val="uk-UA"/>
        </w:rPr>
        <w:t>СУЧАСНИЙ СТАН ФІЗИКО-ХІМІЧНИХ ПОКАЗНИКІВ М’ЯЗОВОЇ ТКАНИНИ СВИНЕЙ ВЕЛИКОЇ БІЛОЇ ПОРОДИ</w:t>
      </w:r>
    </w:p>
    <w:p w:rsidR="00963D26" w:rsidRPr="00C701B1" w:rsidRDefault="00963D26" w:rsidP="00963D26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b/>
          <w:bCs/>
          <w:color w:val="000000"/>
          <w:sz w:val="20"/>
          <w:szCs w:val="20"/>
          <w:lang w:val="uk-UA"/>
        </w:rPr>
      </w:pPr>
    </w:p>
    <w:p w:rsidR="00963D26" w:rsidRPr="00C701B1" w:rsidRDefault="00963D26" w:rsidP="00963D26">
      <w:pPr>
        <w:suppressAutoHyphens/>
        <w:autoSpaceDE w:val="0"/>
        <w:autoSpaceDN w:val="0"/>
        <w:adjustRightInd w:val="0"/>
        <w:spacing w:line="220" w:lineRule="atLeast"/>
        <w:jc w:val="center"/>
        <w:textAlignment w:val="baseline"/>
        <w:rPr>
          <w:rFonts w:ascii="DINPro-Regular" w:hAnsi="DINPro-Regular" w:cs="DINPro-Regular"/>
          <w:color w:val="000000"/>
          <w:sz w:val="20"/>
          <w:szCs w:val="20"/>
          <w:lang w:val="uk-UA"/>
        </w:rPr>
      </w:pPr>
      <w:r w:rsidRPr="00C701B1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>О. Ю. Канюка,</w:t>
      </w:r>
      <w:r w:rsidRPr="00C701B1">
        <w:rPr>
          <w:rFonts w:ascii="DINPro-Regular" w:hAnsi="DINPro-Regular" w:cs="DINPro-Regular"/>
          <w:color w:val="000000"/>
          <w:sz w:val="20"/>
          <w:szCs w:val="20"/>
          <w:lang w:val="uk-UA"/>
        </w:rPr>
        <w:t xml:space="preserve"> </w:t>
      </w:r>
      <w:r w:rsidRPr="00C701B1">
        <w:rPr>
          <w:rFonts w:ascii="DINPro-Medium" w:hAnsi="DINPro-Medium" w:cs="DINPro-Medium"/>
          <w:color w:val="000000"/>
          <w:sz w:val="20"/>
          <w:szCs w:val="20"/>
          <w:lang w:val="uk-UA"/>
        </w:rPr>
        <w:t xml:space="preserve">здобувач </w:t>
      </w:r>
    </w:p>
    <w:p w:rsidR="00963D26" w:rsidRPr="00887C6A" w:rsidRDefault="00963D26" w:rsidP="00963D26">
      <w:pPr>
        <w:rPr>
          <w:lang w:val="uk-UA"/>
        </w:rPr>
      </w:pPr>
      <w:r w:rsidRPr="00C701B1">
        <w:rPr>
          <w:rFonts w:ascii="DINPro-Medium" w:hAnsi="DINPro-Medium" w:cs="DINPro-Medium"/>
          <w:color w:val="000000"/>
          <w:sz w:val="20"/>
          <w:szCs w:val="20"/>
          <w:lang w:val="uk-UA"/>
        </w:rPr>
        <w:t>Інституту свинарства і АПВ НААН України</w:t>
      </w:r>
    </w:p>
    <w:p w:rsidR="00963D26" w:rsidRPr="00887C6A" w:rsidRDefault="00963D26" w:rsidP="00963D26">
      <w:pPr>
        <w:rPr>
          <w:lang w:val="uk-UA"/>
        </w:rPr>
      </w:pPr>
    </w:p>
    <w:p w:rsidR="00963D26" w:rsidRPr="00C701B1" w:rsidRDefault="00963D26" w:rsidP="00963D26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</w:pPr>
      <w:r w:rsidRPr="00C701B1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Тези присвячені аналізу фізико-хімічних компонентів різних м’язів свиней великої білої породи. Проводиться порівняльний аналіз основних компонентів найдовшого м’яза спини в часовому вимірі.</w:t>
      </w:r>
    </w:p>
    <w:p w:rsidR="00963D26" w:rsidRPr="00C701B1" w:rsidRDefault="00963D26" w:rsidP="00963D26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C701B1">
        <w:rPr>
          <w:rFonts w:ascii="SchoolBookCTT" w:hAnsi="SchoolBookCTT" w:cs="SchoolBookCTT"/>
          <w:b/>
          <w:bCs/>
          <w:i/>
          <w:iCs/>
          <w:color w:val="000000"/>
          <w:sz w:val="20"/>
          <w:szCs w:val="20"/>
          <w:lang w:val="uk-UA"/>
        </w:rPr>
        <w:t>Ключові слова:</w:t>
      </w:r>
      <w:r w:rsidRPr="00C701B1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 свині, м’язова тканина, фізико-хімічний склад, велика біла порода.</w:t>
      </w:r>
    </w:p>
    <w:p w:rsidR="00963D26" w:rsidRPr="00C701B1" w:rsidRDefault="00963D26" w:rsidP="00963D26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  <w:lang w:val="uk-UA"/>
        </w:rPr>
      </w:pPr>
    </w:p>
    <w:p w:rsidR="00963D26" w:rsidRPr="00C701B1" w:rsidRDefault="00963D26" w:rsidP="00963D26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Впровадження промислової технології виробництва свинини вимагає вирішення низки наукових проблем пов’язаних із швидкістю досягання тваринами забійної маси, споживання корму, підвищення якості м’яса та зниження кількості сала та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внутрішньом’язового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жиру в туші та інші. При вирішенні зазначених проблем за останні десятиріччя породи свиней зазнали певних змін відносно відгодівельних та забійних якостей тварин, а також фізико-хімічних властивостей м’язової і жирової тканин. Все це обумовило появу «технологічно нової свинини». У зв’язку з цим, є актуальним проведення дослідження складу м’язової тканини найбільш поширеної породи свиней – великої білої.</w:t>
      </w:r>
    </w:p>
    <w:p w:rsidR="00963D26" w:rsidRPr="00C701B1" w:rsidRDefault="00963D26" w:rsidP="00963D26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</w:pPr>
      <w:r w:rsidRPr="00C701B1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>Порівнюючи результати нашого дослідження м’язової тканини свиней великої білої породи з аналогічним проведеним у 1966 році на тему «</w:t>
      </w:r>
      <w:proofErr w:type="spellStart"/>
      <w:r w:rsidRPr="00C701B1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>Изучение</w:t>
      </w:r>
      <w:proofErr w:type="spellEnd"/>
      <w:r w:rsidRPr="00C701B1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 xml:space="preserve"> </w:t>
      </w:r>
      <w:proofErr w:type="spellStart"/>
      <w:r w:rsidRPr="00C701B1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>качества</w:t>
      </w:r>
      <w:proofErr w:type="spellEnd"/>
      <w:r w:rsidRPr="00C701B1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 xml:space="preserve"> </w:t>
      </w:r>
      <w:proofErr w:type="spellStart"/>
      <w:r w:rsidRPr="00C701B1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>свиного</w:t>
      </w:r>
      <w:proofErr w:type="spellEnd"/>
      <w:r w:rsidRPr="00C701B1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 xml:space="preserve"> </w:t>
      </w:r>
      <w:proofErr w:type="spellStart"/>
      <w:r w:rsidRPr="00C701B1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>мяса</w:t>
      </w:r>
      <w:proofErr w:type="spellEnd"/>
      <w:r w:rsidRPr="00C701B1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 xml:space="preserve"> с </w:t>
      </w:r>
      <w:proofErr w:type="spellStart"/>
      <w:r w:rsidRPr="00C701B1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>возрастом</w:t>
      </w:r>
      <w:proofErr w:type="spellEnd"/>
      <w:r w:rsidRPr="00C701B1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 xml:space="preserve"> и </w:t>
      </w:r>
      <w:proofErr w:type="spellStart"/>
      <w:r w:rsidRPr="00C701B1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>откормочными</w:t>
      </w:r>
      <w:proofErr w:type="spellEnd"/>
      <w:r w:rsidRPr="00C701B1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 xml:space="preserve"> </w:t>
      </w:r>
      <w:proofErr w:type="spellStart"/>
      <w:r w:rsidRPr="00C701B1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>кондициями</w:t>
      </w:r>
      <w:proofErr w:type="spellEnd"/>
      <w:r w:rsidRPr="00C701B1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 xml:space="preserve">» виконаним на базі Інституту свинарства. З’ясовано, що швидкість досягнення тваринами забійної маси </w:t>
      </w:r>
      <w:smartTag w:uri="urn:schemas-microsoft-com:office:smarttags" w:element="metricconverter">
        <w:smartTagPr>
          <w:attr w:name="ProductID" w:val="100 кг"/>
        </w:smartTagPr>
        <w:r w:rsidRPr="00C701B1">
          <w:rPr>
            <w:rFonts w:ascii="SchoolBookCTT" w:hAnsi="SchoolBookCTT" w:cs="SchoolBookCTT"/>
            <w:color w:val="000000"/>
            <w:spacing w:val="-4"/>
            <w:sz w:val="20"/>
            <w:szCs w:val="20"/>
            <w:lang w:val="uk-UA"/>
          </w:rPr>
          <w:t>100 кг</w:t>
        </w:r>
      </w:smartTag>
      <w:r w:rsidRPr="00C701B1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 xml:space="preserve"> пришвидшилась на 1/3 з 9 місяців до 6 місяців. Також збільшився вміст протеїну в найдовшому м’язі спини з 21,2 до 22,6 %. Проте кількість </w:t>
      </w:r>
      <w:proofErr w:type="spellStart"/>
      <w:r w:rsidRPr="00C701B1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>внутрішньом’язового</w:t>
      </w:r>
      <w:proofErr w:type="spellEnd"/>
      <w:r w:rsidRPr="00C701B1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 xml:space="preserve"> жиру зменшилась на 27,7 %. Свинина стала більш пісною. Ніжність сучасного м’яса знизилась на 39 % порівняно з м’ясом 1966 року. </w:t>
      </w:r>
      <w:proofErr w:type="spellStart"/>
      <w:r w:rsidRPr="00C701B1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>Вологоутримуюча</w:t>
      </w:r>
      <w:proofErr w:type="spellEnd"/>
      <w:r w:rsidRPr="00C701B1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 xml:space="preserve"> здатність (ВУЗ) 46 років тому була майже 60%, сьогодні ми маємо зниження на 5,54 %. Сучасне м’ясо легше віддає воду. </w:t>
      </w:r>
    </w:p>
    <w:p w:rsidR="00963D26" w:rsidRPr="00C701B1" w:rsidRDefault="00963D26" w:rsidP="00963D26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Основною метою дослідження було встановити фізико-хімічний склад різних м’язів свиней великої білої породи. </w:t>
      </w:r>
    </w:p>
    <w:p w:rsidR="00963D26" w:rsidRPr="00C701B1" w:rsidRDefault="00963D26" w:rsidP="00963D26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</w:pPr>
      <w:r w:rsidRPr="00C701B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Експерименти</w:t>
      </w:r>
      <w:r w:rsidRPr="00C701B1">
        <w:rPr>
          <w:rFonts w:ascii="SchoolBookCTT" w:hAnsi="SchoolBookCTT" w:cs="SchoolBookCTT"/>
          <w:b/>
          <w:bCs/>
          <w:color w:val="000000"/>
          <w:spacing w:val="-2"/>
          <w:sz w:val="20"/>
          <w:szCs w:val="20"/>
          <w:lang w:val="uk-UA"/>
        </w:rPr>
        <w:t xml:space="preserve"> </w:t>
      </w:r>
      <w:r w:rsidRPr="00C701B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було проведено в умовах промислового підприємства «Таврійський бекон» ЗАТ «</w:t>
      </w:r>
      <w:proofErr w:type="spellStart"/>
      <w:r w:rsidRPr="00C701B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Фридом</w:t>
      </w:r>
      <w:proofErr w:type="spellEnd"/>
      <w:r w:rsidRPr="00C701B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 </w:t>
      </w:r>
      <w:proofErr w:type="spellStart"/>
      <w:r w:rsidRPr="00C701B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Фарм</w:t>
      </w:r>
      <w:proofErr w:type="spellEnd"/>
      <w:r w:rsidRPr="00C701B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 Бекон». Забій свиней (кастрати) великої білої породи проводили по досягненні ними живої маси до 95–110 кг. Із парних туш свиней відбирали зразки таких м’язів: найдовший м’яз спини, </w:t>
      </w:r>
      <w:proofErr w:type="spellStart"/>
      <w:r w:rsidRPr="00C701B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вентрально</w:t>
      </w:r>
      <w:proofErr w:type="spellEnd"/>
      <w:r w:rsidRPr="00C701B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-зубчатий; прямий м’яз живота, реберна частина діафрагми, трапецієподібний, </w:t>
      </w:r>
      <w:proofErr w:type="spellStart"/>
      <w:r w:rsidRPr="00C701B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напівперетинчастий</w:t>
      </w:r>
      <w:proofErr w:type="spellEnd"/>
      <w:r w:rsidRPr="00C701B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. Фізико-хімічний склад м’язів досліджували за такими методиками: волога та суха речовина – ДСТУ ISO 1442:2005; гігроскопічна волога та сирий жир – ДСТУ ISO 1443:2005; колір – бальна оцінка (1 найсвітліше, 10 найтемніше); загальний білок – ГОСТ 50453–92; креатинін – за реакцією </w:t>
      </w:r>
      <w:proofErr w:type="spellStart"/>
      <w:r w:rsidRPr="00C701B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Яффе</w:t>
      </w:r>
      <w:proofErr w:type="spellEnd"/>
      <w:r w:rsidRPr="00C701B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; </w:t>
      </w:r>
      <w:proofErr w:type="spellStart"/>
      <w:r w:rsidRPr="00C701B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карнозин</w:t>
      </w:r>
      <w:proofErr w:type="spellEnd"/>
      <w:r w:rsidRPr="00C701B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 – визначення в безбілковому екстракті за </w:t>
      </w:r>
      <w:proofErr w:type="spellStart"/>
      <w:r w:rsidRPr="00C701B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діазореакцією</w:t>
      </w:r>
      <w:proofErr w:type="spellEnd"/>
      <w:r w:rsidRPr="00C701B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; триптофан – за модифікованою методикою А. А. </w:t>
      </w:r>
      <w:proofErr w:type="spellStart"/>
      <w:r w:rsidRPr="00C701B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Кацуковою</w:t>
      </w:r>
      <w:proofErr w:type="spellEnd"/>
      <w:r w:rsidRPr="00C701B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; </w:t>
      </w:r>
      <w:proofErr w:type="spellStart"/>
      <w:r w:rsidRPr="00C701B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оксипролін</w:t>
      </w:r>
      <w:proofErr w:type="spellEnd"/>
      <w:r w:rsidRPr="00C701B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 – в модифікації </w:t>
      </w:r>
      <w:proofErr w:type="spellStart"/>
      <w:r w:rsidRPr="00C701B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Werbicki</w:t>
      </w:r>
      <w:proofErr w:type="spellEnd"/>
      <w:r w:rsidRPr="00C701B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 E. A., холестерин - ферментативним методом; енергетична цінність - розрахунковим методом; амінокислотний склад – методом іонообмінної хроматографії.</w:t>
      </w:r>
    </w:p>
    <w:p w:rsidR="00963D26" w:rsidRPr="00C701B1" w:rsidRDefault="00963D26" w:rsidP="00963D26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Дані експерименту свідчать про нерівномірний розподіл досліджуваних фізико-хімічних показників м’язової тканини. Відсоток початкової вологи в досліджуваних м’язах знаходиться в межах 69–75 %. Встановлено статистично значимі відмінності між середніми величинами найдовшого м’яза спини та трапецієподібним,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напівперетинчастим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м’язами. Довірчий інтервал різниці лежав в межах 1,26–5,54 % та 1,17–5,45 % відповідно. Інші м’язи суттєво не відрізняються від найдовшого м’яза спини. Кількість гігроскопічної вологи коливалася від 3,61 % в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вентрально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-зубчатому м’язі до 4,63 % в трапецієподібному м’язі, що становить діапазон коливань 22 %. Також останній за показником гігроскопічної вологи статистично значимо відрізняється від найдовшого м’язу спини на 0,26–1,56 %. У нашому досліді показано, що найбільшу інтенсивність забарвлення має реберна частина діафрагми (8,4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бала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з 10), найменшу - найдовший м’яз спини 4,4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бала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. Проте статистично значимо відрізняються від найдовшого м’яза спини за цим показником лише два м’яза – реберна частина діафрагми та трапецієподібний. Кількість загального білка в м’язовій тканині свиней знаходиться в межах 16,5–21,0 %. Хочемо зазначити, що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вентрально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-зубчатий м’яз і реберна частина діафрагми мають найнижчий рівень загального білка (16,55 % та 16,31 % відповідно) та статистично значимо відрізняються від найдовшого м’яза спини. Також зафіксований підвищений рівень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оксипроліну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в зазначених м’язах до 0,316 % та 0,313 % відповідно. В інших досліджуваних м’язах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оксипролину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містилося від 0,273 до </w:t>
      </w:r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lastRenderedPageBreak/>
        <w:t xml:space="preserve">0,309 % від сухої знежиреної тканини. Однак, статистично значиму різницю ми встановили між найдовшим м’язом спини та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вентрально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-зубчастим м’язом, реберною частиною діафрагми за показником загального білка. Найменше креатиніну міститься в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вентрально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-зубчатому м’язі та реберній частині діафрагми (2250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мкмоль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/кг та 2212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мкмоль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/кг відповідно). Ці м’язи статистично значимо відрізняються від найдовшого м’яза спини на 1107,8–2169,5 та 1233,6–2118,7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мкмоль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/кг відповідно. Найбільше креатиніну міститься в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напівперетинчастому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м’язі спини 4008,3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мкмоль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/кг, що становить майже в двічі більше ніж в реберній частині діафрагми. Нашими дослідженнями було встановлено, що вміст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гістидин-вмісних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дипептидів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(зокрема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карнозину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) в різних м’язах свиней лежить в діапазоні 618–653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мкмоль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/г. За цим показником найдовший м’яз спини статистично значимо відрізняється від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вентрально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-зубчатого м’язу на 4,19–47,24, прямого м’язу живота на 17,36–52,45, реберної частини діафрагми на 12,57–46,50, трапецієподібного на 21,95–39,60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мкмоль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/г.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Внутрішньом’язовий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жир в окремих м’язах відкладається неоднаково. Найменше його міститься в найдовшому м’язі спини – 1,3 %. Цей м’яз за даним показником статистично значимо відрізняється від інших досліджуваних м’язів. Нами зафіксовано, найбільшу кількість холестерину в найдовшому м’язі спини 1,16 ммоль/г, в якому на 0,06–0,90 ммоль/кг більше холестерину ніж в прямому м’язі живота, та на 0,04–0,62 ммоль/кг більше ніж в трапецієподібному.</w:t>
      </w:r>
    </w:p>
    <w:p w:rsidR="00963D26" w:rsidRPr="00887C6A" w:rsidRDefault="00963D26" w:rsidP="00963D26">
      <w:pPr>
        <w:rPr>
          <w:lang w:val="uk-UA"/>
        </w:rPr>
      </w:pPr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Встановлено, що фізико-хімічні показники різних груп скелетних м’язів у свиней неоднакові. Сучасна м’язова тканина свиней значно відрізняється від аналогів 1966 року.</w:t>
      </w:r>
    </w:p>
    <w:p w:rsidR="00963D26" w:rsidRPr="00887C6A" w:rsidRDefault="00963D26" w:rsidP="00963D26">
      <w:pPr>
        <w:rPr>
          <w:lang w:val="uk-UA"/>
        </w:rPr>
      </w:pPr>
    </w:p>
    <w:p w:rsidR="00A76681" w:rsidRDefault="00963D26">
      <w:bookmarkStart w:id="0" w:name="_GoBack"/>
      <w:bookmarkEnd w:id="0"/>
    </w:p>
    <w:sectPr w:rsidR="00A76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INPro-Regula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SchoolBook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DINPro-Bold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DINPro-Mediu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D26"/>
    <w:rsid w:val="00445505"/>
    <w:rsid w:val="00963D26"/>
    <w:rsid w:val="00F8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7B514-60BD-429D-9BB2-2A5FB59E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907</Words>
  <Characters>5170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Коховська Iрина</dc:creator>
  <cp:keywords/>
  <dc:description/>
  <cp:lastModifiedBy>Коховська Iрина</cp:lastModifiedBy>
  <cp:revision>1</cp:revision>
  <dcterms:created xsi:type="dcterms:W3CDTF">2017-04-04T12:32:00Z</dcterms:created>
  <dcterms:modified xsi:type="dcterms:W3CDTF">2017-04-04T12:32:00Z</dcterms:modified>
</cp:coreProperties>
</file>