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CB" w:rsidRPr="00C701B1" w:rsidRDefault="00A258CB" w:rsidP="00A258CB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636.2.087.7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A258CB" w:rsidRPr="00C701B1" w:rsidRDefault="00A258CB" w:rsidP="00A258CB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ПЕКТИНЫ В КОРМЛЕНИИ </w:t>
      </w:r>
    </w:p>
    <w:p w:rsidR="00A258CB" w:rsidRPr="00C701B1" w:rsidRDefault="00A258CB" w:rsidP="00A258CB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ВЫСОКОПРОДУКТИВНЫХ КОРОВ НА РАЗДОЕ</w:t>
      </w:r>
    </w:p>
    <w:p w:rsidR="00A258CB" w:rsidRPr="00C701B1" w:rsidRDefault="00A258CB" w:rsidP="00A258CB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Regular" w:hAnsi="DINPro-Regular" w:cs="DINPro-Regular"/>
          <w:color w:val="000000"/>
          <w:sz w:val="20"/>
          <w:szCs w:val="20"/>
          <w:lang w:val="uk-UA"/>
        </w:rPr>
      </w:pPr>
    </w:p>
    <w:p w:rsidR="00A258CB" w:rsidRPr="00C701B1" w:rsidRDefault="00A258CB" w:rsidP="00A258CB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М. А.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Надаринская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О. Г.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Голушко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А. И.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Козинец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 </w:t>
      </w:r>
    </w:p>
    <w:p w:rsidR="00A258CB" w:rsidRPr="00887C6A" w:rsidRDefault="00A258CB" w:rsidP="00A258CB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РУП «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Научно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практический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центр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Национальной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академии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наук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Беларуси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по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животноводству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» </w:t>
      </w:r>
    </w:p>
    <w:p w:rsidR="00A258CB" w:rsidRPr="00887C6A" w:rsidRDefault="00A258CB" w:rsidP="00A258CB">
      <w:pPr>
        <w:rPr>
          <w:lang w:val="uk-UA"/>
        </w:rPr>
      </w:pP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Изучена эффективность скармливания высокопродуктивным коровам в период раздоя при зимне-стойловом содержании биологически активной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добавки, отразившееся на повышении продуктивности, улучшении качества молока и получении дополнительного дохода.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</w:rPr>
        <w:t>Ключевые слова:</w:t>
      </w: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пектины,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>меланоидины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, </w:t>
      </w:r>
      <w:proofErr w:type="spellStart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>гидролизат</w:t>
      </w:r>
      <w:proofErr w:type="spellEnd"/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>, высокопродуктивные коровы.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</w:rPr>
      </w:pP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Поиск источников способных к стимуляции метаболизма у сельскохозяйственных животных, с потенциально высокими планируемыми показателями, без агрессивного воздействия на их организм, в общей численности, почти всегда приводя к природным сырьевым ресурсам.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Ряд зарубежных исследователей в поиске таких природных стимуляторов привлекли внимание ученых и производственников к использованию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гидролизатов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растительного сырья, введение в рацион которых, оказывало больший положительный эффект, чем использование таких кормов в первоначальном виде.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Комплексообразующая способность пектиновых веществ основана на взаимодействии молекулы пектина с ионами тяжелых и радиоактивных металлов. Благодаря наличию в молекулах большого количества свободных карбоксильных групп именно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низкоэтерифицированные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пектины проявляют наибольшую эффективность.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С целью определения эффективности использования в рационах высокопродуктивных коров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биологически активной добавки и ее кормовой ценности проведены научно-хозяйственные опыты на высокопродуктивных коровах черно-пестрой породы при разном типе содержания.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Для каждого научно-хозяйственного опыта по принципу пар аналогов было сформировано три группы животных по 15 голов в каждой находящихся на первой трети лактации с удоем за последнюю законченную лактацию свыше </w:t>
      </w:r>
      <w:smartTag w:uri="urn:schemas-microsoft-com:office:smarttags" w:element="metricconverter">
        <w:smartTagPr>
          <w:attr w:name="ProductID" w:val="7000 к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</w:rPr>
          <w:t>7000 кг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молока.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>В составе комбикормов зерновая часть (злаковые) составляет 69,2–70,2%, белковые корма (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пелюшка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, жмых и шрот) – 26,45%, минерально-витаминные добавки – 3,35%, а также в опытных содержится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пектинсодержащая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добавка в количестве 0,5 и 1%. Контрольные животные потребляли стандартный рецепт комбикорма без включения добавки.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5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Химический состав биологически-активной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>пек­тин­содержащей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 добавки, изготовленной из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>гидролизата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 ростков солода и сухого жома представлен на 50,19% пектинами, 27,5 %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>меланоидинами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, 14,5% низкомолекулярных карбоновых кислот, 1,29% аминокислотами, 1,40% фенольными соединениями,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>В структуре рационов коров объемистые корма (силос и сенаж) занимают 47,3–47,78%, пивная дробина и патока – 8,72–8,73%, концентраты – 43,5–43,97%.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В динамике продуктивности коров за три месяца, которые пришлись на второй, третий месяц раздоя и начало второй трети лактации, установлено, что после месячного поступления с комбикормом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добавки в количестве 0,5 и 1,0% валовый надой увеличился на 7,5% и 7,2%. В пересчете на молоко базовой жирности это составило 11,6 и 11,8% в сравнении с контролем.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После двухмесячного поедания новой кормовой добавки, который пришелся на окончание периода раздоя, среднесуточный удой базовой жирности подопытных аналогов увеличился на 3,6 и 5,9% в сравнении с контролем.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Разница с контрольными животными в период после трех месяцев поедания добавки превысила контрольные показатели по валовому удоя на 6,3 и 2,5%, что в пересчете на молоко базовой жирности составило 7,4 и 5,3%.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В среднем от коров опытных групп было получено за трех месячный период на </w:t>
      </w:r>
      <w:smartTag w:uri="urn:schemas-microsoft-com:office:smarttags" w:element="metricconverter">
        <w:smartTagPr>
          <w:attr w:name="ProductID" w:val="173,7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</w:rPr>
          <w:t>173,7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и </w:t>
      </w:r>
      <w:smartTag w:uri="urn:schemas-microsoft-com:office:smarttags" w:element="metricconverter">
        <w:smartTagPr>
          <w:attr w:name="ProductID" w:val="181,8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</w:rPr>
          <w:t>181,8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молока базовой жирности больше, чем в контроле. Среднесуточная продуктивность коров, получавших пектиновую добавку в количестве 0,5%, за трехмесячный период исследований превысила контрольный результат на 7,6%. При поступлении с комбикормом 1,0% изучаемой добавки среднесуточный удой базовой жирности за период опыта превысил контрольный результат 8,0%.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lastRenderedPageBreak/>
        <w:t xml:space="preserve">При изучении влияния новой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кормовой добавки на качественные показатели молока установлено, что с вводом ее в состав комбикорма наблюдалось тенденция увеличения жирности молока.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>Установлено, что после месячного ввода добавки жирность молока коров увеличилась на 0,14% во II группе и на 0,16%. После двух месяцев скармливания в составе комбикорма пектиновой добавки разница составила соответственно 0,05 и 0,15%. Результаты качественного состава молока коров по содержанию в нем жира II и III групп после трех месячного периода скармливания добавки превзошли контроль на 0,07 и 0,14%.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Отмечено увеличение белка в молоке подопытных животных в сравнении с контрольными показателями наблюдаемой после ввода в течении месяца испытуемой добавки в количестве 0,5% на 0,17% и при поступлении с комбикормом 1,0% добавки на 0,16%. Уровень протеина в молоке после двух месяцев имел незначительные отклонения при вводе 0,5% добавки равное 0,04%, тогда как и при дозировке 1,0% добавки обогащенной пектиновыми веществами на 0,11%.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Следует обратить внимание на то, что с вводом новой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добавки в состав комбикормов высокоудойных коров в первой трети лактации наблюдается снижение уровня мочевины в молоке. Мочевина, являясь главным конечным продуктом азотистого обмена, динамика концентрации которой в молоке может охарактеризовать обеспеченность животного протеином или избыточное его потребление с кормами (норма 30–15 мг%). Такая ситуация часто наблюдается в период раздоя животных, где протеиновая обеспеченность рациона зачастую превышает углеводную. Увеличение содержания мочевины сверх биохимического норматива вызывает понижение титруемой кислотности молока и подавления кислотообразующей способности заквасок.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Установлено, что разница с контрольными результатами после двух месячного периода скармливания добавки составила 12,8% (при вводе 0,5%) и 41% при потреблении животными 1,0% добавки по массе. После двух месяцев ввода добавки молоко от контрольных коров уступало по данному метаболиту на 12,8 и 31% в сравнении с молоком II и III опытных групп. Снижение содержания в молоке этого метаболита протеинового обмена свидетельствует о повышении использования ее организмом животного. 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>Анализ качественного состава молока коров в среднем за период исследований свидетельствует, что жирность молока у коров II и III групп повысилась на 0,11 и 0,14% в среднем.</w:t>
      </w:r>
    </w:p>
    <w:p w:rsidR="00A258CB" w:rsidRPr="00C701B1" w:rsidRDefault="00A258CB" w:rsidP="00A258CB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2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Затраты кормов на </w:t>
      </w:r>
      <w:smartTag w:uri="urn:schemas-microsoft-com:office:smarttags" w:element="metricconverter">
        <w:smartTagPr>
          <w:attr w:name="ProductID" w:val="1 килограмм"/>
        </w:smartTagPr>
        <w:r w:rsidRPr="00C701B1">
          <w:rPr>
            <w:rFonts w:ascii="SchoolBookCTT" w:hAnsi="SchoolBookCTT" w:cs="SchoolBookCTT"/>
            <w:color w:val="000000"/>
            <w:spacing w:val="2"/>
            <w:sz w:val="20"/>
            <w:szCs w:val="20"/>
          </w:rPr>
          <w:t>1 килограмм</w:t>
        </w:r>
      </w:smartTag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молока 3,6%-ной жирности снизились с 0,76 корм. ед. до 0,71 корм. ед. Дополнительно было получено за период исследований 173,7 и </w:t>
      </w:r>
      <w:smartTag w:uri="urn:schemas-microsoft-com:office:smarttags" w:element="metricconverter">
        <w:smartTagPr>
          <w:attr w:name="ProductID" w:val="181,8 кг"/>
        </w:smartTagPr>
        <w:r w:rsidRPr="00C701B1">
          <w:rPr>
            <w:rFonts w:ascii="SchoolBookCTT" w:hAnsi="SchoolBookCTT" w:cs="SchoolBookCTT"/>
            <w:color w:val="000000"/>
            <w:spacing w:val="2"/>
            <w:sz w:val="20"/>
            <w:szCs w:val="20"/>
          </w:rPr>
          <w:t>181,8 кг</w:t>
        </w:r>
      </w:smartTag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продукции (молока 3,6-ной %). В результате проведенных исследований установлено, что стоимость дополнительной продукции на одно животное по сравнению с контролем составила 515,8 и 541,1 </w:t>
      </w:r>
      <w:proofErr w:type="spellStart"/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>тыс.руб</w:t>
      </w:r>
      <w:proofErr w:type="spellEnd"/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>.</w:t>
      </w:r>
    </w:p>
    <w:p w:rsidR="00A258CB" w:rsidRPr="00887C6A" w:rsidRDefault="00A258CB" w:rsidP="00A258CB">
      <w:pPr>
        <w:rPr>
          <w:lang w:val="uk-UA"/>
        </w:rPr>
      </w:pPr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Изучение эффективности включение в состав комбикорма высокопродуктивных коров разных дозировок биологически активной </w:t>
      </w:r>
      <w:proofErr w:type="spellStart"/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>пектинсодержащей</w:t>
      </w:r>
      <w:proofErr w:type="spellEnd"/>
      <w:r w:rsidRPr="00C701B1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кормовой в зимнее-столовый период свидетельствует о положительном влиянии 1% кормовой добавки. Скармливание новой добавки, полученной путем переработки отходов солодовенного и сахарного производств, способствует повышению среднесуточного удоя натурального молока на 4,3%, молока базисной жирности на 4,6%.</w:t>
      </w:r>
    </w:p>
    <w:p w:rsidR="00A76681" w:rsidRPr="00A258CB" w:rsidRDefault="00A258CB">
      <w:pPr>
        <w:rPr>
          <w:lang w:val="uk-UA"/>
        </w:rPr>
      </w:pPr>
      <w:bookmarkStart w:id="0" w:name="_GoBack"/>
      <w:bookmarkEnd w:id="0"/>
    </w:p>
    <w:sectPr w:rsidR="00A76681" w:rsidRPr="00A2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CB"/>
    <w:rsid w:val="00445505"/>
    <w:rsid w:val="00A258CB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CBC89-AD52-415C-A403-75B738A5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1052</Words>
  <Characters>5998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2017-04-07T05:50:00Z</dcterms:created>
  <dcterms:modified xsi:type="dcterms:W3CDTF">2017-04-07T06:00:00Z</dcterms:modified>
</cp:coreProperties>
</file>