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53A" w:rsidRPr="00AC3144" w:rsidRDefault="005B453A" w:rsidP="005B453A">
      <w:pPr>
        <w:suppressAutoHyphens/>
        <w:autoSpaceDE w:val="0"/>
        <w:autoSpaceDN w:val="0"/>
        <w:adjustRightInd w:val="0"/>
        <w:spacing w:after="60" w:line="240" w:lineRule="atLeast"/>
        <w:jc w:val="center"/>
        <w:textAlignment w:val="center"/>
        <w:rPr>
          <w:rFonts w:ascii="PragmaticaCTT" w:hAnsi="PragmaticaCTT" w:cs="PragmaticaCTT"/>
          <w:b/>
          <w:bCs/>
          <w:caps/>
          <w:color w:val="000000"/>
          <w:sz w:val="22"/>
          <w:szCs w:val="22"/>
          <w:lang w:val="uk-UA"/>
        </w:rPr>
      </w:pPr>
      <w:r w:rsidRPr="00AC3144">
        <w:rPr>
          <w:rFonts w:ascii="PragmaticaCTT" w:hAnsi="PragmaticaCTT" w:cs="PragmaticaCTT"/>
          <w:b/>
          <w:bCs/>
          <w:caps/>
          <w:color w:val="000000"/>
          <w:sz w:val="22"/>
          <w:szCs w:val="22"/>
          <w:lang w:val="uk-UA"/>
        </w:rPr>
        <w:t>УСТОЙЧИВОСТЬ ИНТРОДУЦИРОВАННЫХ ГИБРИДОВ ВИНОГРАДА К ФИЛЛОКСЕРЕ И ГРИБНЫМ БОЛЕЗНЯМ            В УСЛОВИЯХ АЗЕРБАЙДЖАНА</w:t>
      </w:r>
    </w:p>
    <w:p w:rsidR="005B453A" w:rsidRPr="00AC3144" w:rsidRDefault="005B453A" w:rsidP="005B453A">
      <w:pPr>
        <w:suppressAutoHyphens/>
        <w:autoSpaceDE w:val="0"/>
        <w:autoSpaceDN w:val="0"/>
        <w:adjustRightInd w:val="0"/>
        <w:spacing w:after="60" w:line="220" w:lineRule="atLeast"/>
        <w:jc w:val="center"/>
        <w:textAlignment w:val="center"/>
        <w:rPr>
          <w:rFonts w:ascii="PragmaticaCTT" w:hAnsi="PragmaticaCTT" w:cs="PragmaticaCTT"/>
          <w:color w:val="000000"/>
          <w:sz w:val="20"/>
          <w:szCs w:val="20"/>
          <w:lang w:val="uk-UA"/>
        </w:rPr>
      </w:pPr>
      <w:r w:rsidRPr="00AC3144">
        <w:rPr>
          <w:rFonts w:ascii="PragmaticaCTT" w:hAnsi="PragmaticaCTT" w:cs="PragmaticaCTT"/>
          <w:color w:val="000000"/>
          <w:sz w:val="20"/>
          <w:szCs w:val="20"/>
          <w:lang w:val="uk-UA"/>
        </w:rPr>
        <w:t>RESISTANCE OF INTRODUCED GRAPE HYBRIDS TO PHYLLOXERA         AND FUNGAL DISEASES IN AZERBAIJAN</w:t>
      </w:r>
    </w:p>
    <w:p w:rsidR="005B453A" w:rsidRPr="00AC3144" w:rsidRDefault="005B453A" w:rsidP="005B453A">
      <w:pPr>
        <w:suppressAutoHyphens/>
        <w:autoSpaceDE w:val="0"/>
        <w:autoSpaceDN w:val="0"/>
        <w:adjustRightInd w:val="0"/>
        <w:spacing w:after="40" w:line="200" w:lineRule="atLeast"/>
        <w:jc w:val="center"/>
        <w:textAlignment w:val="center"/>
        <w:rPr>
          <w:rFonts w:ascii="PragmaticaCTT" w:hAnsi="PragmaticaCTT" w:cs="PragmaticaCTT"/>
          <w:b/>
          <w:bCs/>
          <w:color w:val="000000"/>
          <w:sz w:val="18"/>
          <w:szCs w:val="18"/>
          <w:vertAlign w:val="superscript"/>
          <w:lang w:val="uk-UA"/>
        </w:rPr>
      </w:pPr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 xml:space="preserve">Г. М. </w:t>
      </w:r>
      <w:proofErr w:type="spellStart"/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>Шихлинский</w:t>
      </w:r>
      <w:proofErr w:type="spellEnd"/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 xml:space="preserve">, Н. Х. </w:t>
      </w:r>
      <w:proofErr w:type="spellStart"/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>Мамедова</w:t>
      </w:r>
      <w:proofErr w:type="spellEnd"/>
    </w:p>
    <w:p w:rsidR="005B453A" w:rsidRPr="00AC3144" w:rsidRDefault="005B453A" w:rsidP="005B453A">
      <w:pPr>
        <w:suppressAutoHyphens/>
        <w:autoSpaceDE w:val="0"/>
        <w:autoSpaceDN w:val="0"/>
        <w:adjustRightInd w:val="0"/>
        <w:spacing w:after="40" w:line="180" w:lineRule="atLeast"/>
        <w:jc w:val="center"/>
        <w:textAlignment w:val="center"/>
        <w:rPr>
          <w:rFonts w:ascii="PragmaticaCTT" w:hAnsi="PragmaticaCTT" w:cs="PragmaticaCTT"/>
          <w:color w:val="000000"/>
          <w:sz w:val="16"/>
          <w:szCs w:val="16"/>
          <w:lang w:val="uk-UA"/>
        </w:rPr>
      </w:pPr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G. M.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Shykhlynskyi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, N.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Kh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.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Mamedova</w:t>
      </w:r>
      <w:proofErr w:type="spellEnd"/>
    </w:p>
    <w:p w:rsidR="005B453A" w:rsidRPr="00AC3144" w:rsidRDefault="005B453A" w:rsidP="005B453A">
      <w:pPr>
        <w:suppressAutoHyphens/>
        <w:autoSpaceDE w:val="0"/>
        <w:autoSpaceDN w:val="0"/>
        <w:adjustRightInd w:val="0"/>
        <w:spacing w:after="40" w:line="200" w:lineRule="atLeast"/>
        <w:jc w:val="center"/>
        <w:textAlignment w:val="center"/>
        <w:rPr>
          <w:rFonts w:ascii="PragmaticaCTT" w:hAnsi="PragmaticaCTT" w:cs="PragmaticaCTT"/>
          <w:b/>
          <w:bCs/>
          <w:color w:val="000000"/>
          <w:sz w:val="18"/>
          <w:szCs w:val="18"/>
          <w:vertAlign w:val="superscript"/>
          <w:lang w:val="uk-UA"/>
        </w:rPr>
      </w:pPr>
      <w:proofErr w:type="spellStart"/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>Институт</w:t>
      </w:r>
      <w:proofErr w:type="spellEnd"/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>Генетических</w:t>
      </w:r>
      <w:proofErr w:type="spellEnd"/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>Ресурсов</w:t>
      </w:r>
      <w:proofErr w:type="spellEnd"/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 xml:space="preserve"> НАН Азербайджана</w:t>
      </w:r>
    </w:p>
    <w:p w:rsidR="005B453A" w:rsidRPr="00AC3144" w:rsidRDefault="005B453A" w:rsidP="005B453A">
      <w:pPr>
        <w:suppressAutoHyphens/>
        <w:autoSpaceDE w:val="0"/>
        <w:autoSpaceDN w:val="0"/>
        <w:adjustRightInd w:val="0"/>
        <w:spacing w:after="40" w:line="180" w:lineRule="atLeast"/>
        <w:jc w:val="center"/>
        <w:textAlignment w:val="center"/>
        <w:rPr>
          <w:rFonts w:ascii="PragmaticaCTT" w:hAnsi="PragmaticaCTT" w:cs="PragmaticaCTT"/>
          <w:color w:val="000000"/>
          <w:sz w:val="16"/>
          <w:szCs w:val="16"/>
          <w:lang w:val="uk-UA"/>
        </w:rPr>
      </w:pP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Institute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of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Genetic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Resources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of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the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National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Academy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of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Sciences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of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Azerbaijan</w:t>
      </w:r>
      <w:proofErr w:type="spellEnd"/>
    </w:p>
    <w:p w:rsidR="005B453A" w:rsidRPr="00AC3144" w:rsidRDefault="005B453A" w:rsidP="005B453A">
      <w:pPr>
        <w:suppressAutoHyphens/>
        <w:autoSpaceDE w:val="0"/>
        <w:autoSpaceDN w:val="0"/>
        <w:adjustRightInd w:val="0"/>
        <w:spacing w:after="40" w:line="180" w:lineRule="atLeast"/>
        <w:jc w:val="center"/>
        <w:textAlignment w:val="center"/>
        <w:rPr>
          <w:rFonts w:ascii="PragmaticaCTT" w:hAnsi="PragmaticaCTT" w:cs="PragmaticaCTT"/>
          <w:color w:val="000000"/>
          <w:sz w:val="16"/>
          <w:szCs w:val="16"/>
          <w:lang w:val="uk-UA"/>
        </w:rPr>
      </w:pPr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e-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mail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: sh.haci@yahoo.com</w:t>
      </w:r>
    </w:p>
    <w:p w:rsidR="005B453A" w:rsidRPr="00AC3144" w:rsidRDefault="005B453A" w:rsidP="005B453A">
      <w:pPr>
        <w:suppressAutoHyphens/>
        <w:autoSpaceDE w:val="0"/>
        <w:autoSpaceDN w:val="0"/>
        <w:adjustRightInd w:val="0"/>
        <w:spacing w:before="60" w:after="60" w:line="180" w:lineRule="atLeast"/>
        <w:ind w:firstLine="283"/>
        <w:jc w:val="both"/>
        <w:textAlignment w:val="center"/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</w:pPr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There are identified and characterized forms of grape XI-37-13 and III-70-73 which are complex resistant to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phylloxera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root, leaf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phylloxera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, downy mildew, mildew,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gray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mold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and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antraknoz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. It </w:t>
      </w:r>
      <w:proofErr w:type="gram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is recommended</w:t>
      </w:r>
      <w:proofErr w:type="gram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to use them in Azerbaijan for own-rooted culture in areas of continuous contamination by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phylloxera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. Selected resistant to diseases (downy mildew, mildew,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gray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mold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, </w:t>
      </w:r>
      <w:proofErr w:type="gram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anthracnose</w:t>
      </w:r>
      <w:proofErr w:type="gram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) and pests (root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phylloxera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) forms can be used in breeding as donors of the resistance to create new tolerant varieties.</w:t>
      </w:r>
    </w:p>
    <w:p w:rsidR="005B453A" w:rsidRPr="00AC3144" w:rsidRDefault="005B453A" w:rsidP="005B453A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u w:color="000000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Азербайджан является одним из древнейших очагов возделывания винограда. Наличие здесь большого разнообразия местных высококачественных сортов является результатом длительной селекции и ее последовательного отбора.</w:t>
      </w:r>
    </w:p>
    <w:p w:rsidR="005B453A" w:rsidRPr="00AC3144" w:rsidRDefault="005B453A" w:rsidP="005B453A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pacing w:val="3"/>
          <w:sz w:val="20"/>
          <w:szCs w:val="20"/>
          <w:u w:color="000000"/>
        </w:rPr>
      </w:pPr>
      <w:r w:rsidRPr="00AC3144">
        <w:rPr>
          <w:rFonts w:ascii="SchoolBookCTT" w:hAnsi="SchoolBookCTT" w:cs="SchoolBookCTT"/>
          <w:color w:val="000000"/>
          <w:spacing w:val="3"/>
          <w:sz w:val="20"/>
          <w:szCs w:val="20"/>
          <w:u w:color="000000"/>
        </w:rPr>
        <w:t>Комплексно-устойчивые селекционные формы винограда были получены в 1960-1975 </w:t>
      </w:r>
      <w:proofErr w:type="spellStart"/>
      <w:r w:rsidRPr="00AC3144">
        <w:rPr>
          <w:rFonts w:ascii="SchoolBookCTT" w:hAnsi="SchoolBookCTT" w:cs="SchoolBookCTT"/>
          <w:color w:val="000000"/>
          <w:spacing w:val="3"/>
          <w:sz w:val="20"/>
          <w:szCs w:val="20"/>
          <w:u w:color="000000"/>
        </w:rPr>
        <w:t>гг</w:t>
      </w:r>
      <w:proofErr w:type="spellEnd"/>
      <w:r w:rsidRPr="00AC3144">
        <w:rPr>
          <w:rFonts w:ascii="SchoolBookCTT" w:hAnsi="SchoolBookCTT" w:cs="SchoolBookCTT"/>
          <w:color w:val="000000"/>
          <w:spacing w:val="3"/>
          <w:sz w:val="20"/>
          <w:szCs w:val="20"/>
          <w:u w:color="000000"/>
        </w:rPr>
        <w:t xml:space="preserve"> в Молдове сотрудниками (Н. И. </w:t>
      </w:r>
      <w:proofErr w:type="spellStart"/>
      <w:r w:rsidRPr="00AC3144">
        <w:rPr>
          <w:rFonts w:ascii="SchoolBookCTT" w:hAnsi="SchoolBookCTT" w:cs="SchoolBookCTT"/>
          <w:color w:val="000000"/>
          <w:spacing w:val="3"/>
          <w:sz w:val="20"/>
          <w:szCs w:val="20"/>
          <w:u w:color="000000"/>
        </w:rPr>
        <w:t>Гузун</w:t>
      </w:r>
      <w:proofErr w:type="spellEnd"/>
      <w:r w:rsidRPr="00AC3144">
        <w:rPr>
          <w:rFonts w:ascii="SchoolBookCTT" w:hAnsi="SchoolBookCTT" w:cs="SchoolBookCTT"/>
          <w:color w:val="000000"/>
          <w:spacing w:val="3"/>
          <w:sz w:val="20"/>
          <w:szCs w:val="20"/>
          <w:u w:color="000000"/>
        </w:rPr>
        <w:t>, Ф. А. </w:t>
      </w:r>
      <w:proofErr w:type="spellStart"/>
      <w:r w:rsidRPr="00AC3144">
        <w:rPr>
          <w:rFonts w:ascii="SchoolBookCTT" w:hAnsi="SchoolBookCTT" w:cs="SchoolBookCTT"/>
          <w:color w:val="000000"/>
          <w:spacing w:val="3"/>
          <w:sz w:val="20"/>
          <w:szCs w:val="20"/>
          <w:u w:color="000000"/>
        </w:rPr>
        <w:t>Олар</w:t>
      </w:r>
      <w:proofErr w:type="spellEnd"/>
      <w:r w:rsidRPr="00AC3144">
        <w:rPr>
          <w:rFonts w:ascii="SchoolBookCTT" w:hAnsi="SchoolBookCTT" w:cs="SchoolBookCTT"/>
          <w:color w:val="000000"/>
          <w:spacing w:val="3"/>
          <w:sz w:val="20"/>
          <w:szCs w:val="20"/>
          <w:u w:color="000000"/>
        </w:rPr>
        <w:t>, М. В. Сыпко, П. Н. </w:t>
      </w:r>
      <w:proofErr w:type="spellStart"/>
      <w:r w:rsidRPr="00AC3144">
        <w:rPr>
          <w:rFonts w:ascii="SchoolBookCTT" w:hAnsi="SchoolBookCTT" w:cs="SchoolBookCTT"/>
          <w:color w:val="000000"/>
          <w:spacing w:val="3"/>
          <w:sz w:val="20"/>
          <w:szCs w:val="20"/>
          <w:u w:color="000000"/>
        </w:rPr>
        <w:t>Недовым</w:t>
      </w:r>
      <w:proofErr w:type="spellEnd"/>
      <w:r w:rsidRPr="00AC3144">
        <w:rPr>
          <w:rFonts w:ascii="SchoolBookCTT" w:hAnsi="SchoolBookCTT" w:cs="SchoolBookCTT"/>
          <w:color w:val="000000"/>
          <w:spacing w:val="3"/>
          <w:sz w:val="20"/>
          <w:szCs w:val="20"/>
          <w:u w:color="000000"/>
        </w:rPr>
        <w:t xml:space="preserve">, И. Н. Найденовым, К. А. Войтовичем) Научно-Исследовательского Института Виноградарства и Виноделия и нами </w:t>
      </w:r>
      <w:proofErr w:type="spellStart"/>
      <w:r w:rsidRPr="00AC3144">
        <w:rPr>
          <w:rFonts w:ascii="SchoolBookCTT" w:hAnsi="SchoolBookCTT" w:cs="SchoolBookCTT"/>
          <w:color w:val="000000"/>
          <w:spacing w:val="3"/>
          <w:sz w:val="20"/>
          <w:szCs w:val="20"/>
          <w:u w:color="000000"/>
        </w:rPr>
        <w:t>интродуцированы</w:t>
      </w:r>
      <w:proofErr w:type="spellEnd"/>
      <w:r w:rsidRPr="00AC3144">
        <w:rPr>
          <w:rFonts w:ascii="SchoolBookCTT" w:hAnsi="SchoolBookCTT" w:cs="SchoolBookCTT"/>
          <w:color w:val="000000"/>
          <w:spacing w:val="3"/>
          <w:sz w:val="20"/>
          <w:szCs w:val="20"/>
          <w:u w:color="000000"/>
        </w:rPr>
        <w:t xml:space="preserve"> в Азербайджан. В условиях Азербайджана на искусственно-зараженном инфекционном фоне проводилась иммунологическая и фитопатологическая оценка к филлоксере (корневая и листовая формы) и основным грибным болезням (милдью, оидиум, серая гниль, антракноз).</w:t>
      </w:r>
    </w:p>
    <w:p w:rsidR="005B453A" w:rsidRPr="00AC3144" w:rsidRDefault="005B453A" w:rsidP="005B453A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u w:color="000000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XI-37-13. Гибридная форма, полученная от скрещивания, как донора устойчивости, межвидового сложного гибрида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Зейбел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13-666 и сорта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Алеатикого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вида (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</w:rPr>
        <w:t>V.vinifera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L.) винограда. Куст очень сильно развитый, длина однолетнего побега </w:t>
      </w:r>
      <w:smartTag w:uri="urn:schemas-microsoft-com:office:smarttags" w:element="metricconverter">
        <w:smartTagPr>
          <w:attr w:name="ProductID" w:val="200 см"/>
        </w:smartTagPr>
        <w:r w:rsidRPr="00AC3144">
          <w:rPr>
            <w:rFonts w:ascii="SchoolBookCTT" w:hAnsi="SchoolBookCTT" w:cs="SchoolBookCTT"/>
            <w:color w:val="000000"/>
            <w:sz w:val="20"/>
            <w:szCs w:val="20"/>
            <w:u w:color="000000"/>
          </w:rPr>
          <w:t>200 см</w:t>
        </w:r>
      </w:smartTag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. Эта форма относится к среднеспелым, вегетационный период 138 дней. Устойчивость к корневой филлоксере – 3,5 балла, а к листовой филлоксере – 0 баллов. Поражаемость грибными болезнями милдью и оидиумом – 2 балла, серой гнилью и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атракнозом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– 3 балла. Относится к комплексно устойчивым формам винограда. </w:t>
      </w:r>
    </w:p>
    <w:p w:rsidR="005B453A" w:rsidRPr="00AC3144" w:rsidRDefault="005B453A" w:rsidP="005B453A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pacing w:val="-4"/>
          <w:sz w:val="20"/>
          <w:szCs w:val="20"/>
          <w:u w:color="000000"/>
        </w:rPr>
      </w:pPr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u w:color="000000"/>
        </w:rPr>
        <w:t xml:space="preserve">Листья этой формы среднего размера, </w:t>
      </w:r>
      <w:proofErr w:type="spellStart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u w:color="000000"/>
        </w:rPr>
        <w:t>межлопастные</w:t>
      </w:r>
      <w:proofErr w:type="spellEnd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u w:color="000000"/>
        </w:rPr>
        <w:t xml:space="preserve">, выемки углубленные. Цветки обоеполые. Гроздья </w:t>
      </w:r>
      <w:proofErr w:type="spellStart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u w:color="000000"/>
        </w:rPr>
        <w:t>цилиндрообразные</w:t>
      </w:r>
      <w:proofErr w:type="spellEnd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u w:color="000000"/>
        </w:rPr>
        <w:t>, средней величины. Ягоды расположены плотно друг к другу. Плоды средней величины, округлые. Зрелые ягоды черного цвета. Сахаристость – 22,2 %, кислотность – 8 </w:t>
      </w:r>
      <w:proofErr w:type="gramStart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u w:color="000000"/>
        </w:rPr>
        <w:t>%.Дегустационная</w:t>
      </w:r>
      <w:proofErr w:type="gramEnd"/>
      <w:r w:rsidRPr="00AC3144">
        <w:rPr>
          <w:rFonts w:ascii="SchoolBookCTT" w:hAnsi="SchoolBookCTT" w:cs="SchoolBookCTT"/>
          <w:color w:val="000000"/>
          <w:spacing w:val="-4"/>
          <w:sz w:val="20"/>
          <w:szCs w:val="20"/>
          <w:u w:color="000000"/>
        </w:rPr>
        <w:t xml:space="preserve"> оценка 7,6 балла.</w:t>
      </w:r>
    </w:p>
    <w:p w:rsidR="005B453A" w:rsidRPr="00AC3144" w:rsidRDefault="005B453A" w:rsidP="005B453A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pacing w:val="-2"/>
          <w:sz w:val="20"/>
          <w:szCs w:val="20"/>
          <w:u w:color="000000"/>
        </w:rPr>
      </w:pPr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u w:color="000000"/>
        </w:rPr>
        <w:t xml:space="preserve">III-70-73. Гибридная форма, полученная от скрещивания устойчивого к филлоксере и основным грибным болезням межвидового сложного гибрида SV 18-315 и сорта </w:t>
      </w:r>
      <w:proofErr w:type="spellStart"/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u w:color="000000"/>
        </w:rPr>
        <w:t>Алиготе</w:t>
      </w:r>
      <w:proofErr w:type="spellEnd"/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u w:color="000000"/>
        </w:rPr>
        <w:t xml:space="preserve"> вида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pacing w:val="-2"/>
          <w:sz w:val="20"/>
          <w:szCs w:val="20"/>
          <w:u w:color="000000"/>
        </w:rPr>
        <w:t>V.vinifera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pacing w:val="-2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u w:color="000000"/>
        </w:rPr>
        <w:t xml:space="preserve">L. Куст хорошо развитый, длина однолетнего побега </w:t>
      </w:r>
      <w:smartTag w:uri="urn:schemas-microsoft-com:office:smarttags" w:element="metricconverter">
        <w:smartTagPr>
          <w:attr w:name="ProductID" w:val="275 см"/>
        </w:smartTagPr>
        <w:r w:rsidRPr="00AC3144">
          <w:rPr>
            <w:rFonts w:ascii="SchoolBookCTT" w:hAnsi="SchoolBookCTT" w:cs="SchoolBookCTT"/>
            <w:color w:val="000000"/>
            <w:spacing w:val="-2"/>
            <w:sz w:val="20"/>
            <w:szCs w:val="20"/>
            <w:u w:color="000000"/>
          </w:rPr>
          <w:t>275 см</w:t>
        </w:r>
      </w:smartTag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u w:color="000000"/>
        </w:rPr>
        <w:t xml:space="preserve">. Форма относится к относительно среднеспелым, вегетационный период 144 дня. Устойчивость к корневой филлоксере – 3,5 балла, а к листовой филлоксере – 0 баллов. Поражаемость грибными болезнями: милдью и оидиумом – 3 балла, серой гнилью и </w:t>
      </w:r>
      <w:proofErr w:type="spellStart"/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u w:color="000000"/>
        </w:rPr>
        <w:t>атракнозом</w:t>
      </w:r>
      <w:proofErr w:type="spellEnd"/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u w:color="000000"/>
        </w:rPr>
        <w:t xml:space="preserve"> составляет – 2 балла. Он относится к </w:t>
      </w:r>
      <w:proofErr w:type="spellStart"/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u w:color="000000"/>
        </w:rPr>
        <w:t>комплексноустойчивым</w:t>
      </w:r>
      <w:proofErr w:type="spellEnd"/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u w:color="000000"/>
        </w:rPr>
        <w:t xml:space="preserve"> формам винограда. </w:t>
      </w:r>
    </w:p>
    <w:p w:rsidR="005B453A" w:rsidRPr="00AC3144" w:rsidRDefault="005B453A" w:rsidP="005B453A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u w:color="000000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Листья среднего размера,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межлопастные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выемки не глубокие. Цветки обоеполые. Гроздья средней величины,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цилиндро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- или конусовидные. Ягоды плотно расположены друг к другу. Плоды среднего размера, округлые. Ягоды сочные, сок темно-рубинового цвета. Сахаристость – 21,8 %, кислотность –- 9%. Дегустационная оценка 7,3 балла.</w:t>
      </w:r>
    </w:p>
    <w:p w:rsidR="005B453A" w:rsidRPr="00AC3144" w:rsidRDefault="005B453A" w:rsidP="005B453A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u w:color="000000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Выявленные нами, комплексно-устойчивые, формы винограда рекомендуются использовать в Азербайджане для корнесобственного культивирования в зонах сплошного заражения филлоксерой. Отобранные, устойчивые к болезням (милдью, оидиум, серая гниль, антракноз) и вредителям (корневая филлоксера), формы могут быть использованы в селекции, как доноры устойчивости, для создания новых толерантных сортов винограда. </w:t>
      </w:r>
    </w:p>
    <w:p w:rsidR="005B453A" w:rsidRPr="00AC3144" w:rsidRDefault="005B453A" w:rsidP="005B453A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Таким образом, эти гибриды могут быть использованы в селекционном процессе в качестве доноров устойчивости к филлоксере и грибным болезням при создании новых устойчивых и толерантных сортов.</w:t>
      </w:r>
    </w:p>
    <w:p w:rsidR="00A76681" w:rsidRPr="005B453A" w:rsidRDefault="005B453A">
      <w:pPr>
        <w:rPr>
          <w:lang w:val="uk-UA"/>
        </w:rPr>
      </w:pPr>
      <w:bookmarkStart w:id="0" w:name="_GoBack"/>
      <w:bookmarkEnd w:id="0"/>
    </w:p>
    <w:sectPr w:rsidR="00A76681" w:rsidRPr="005B4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TT">
    <w:altName w:val="Arial"/>
    <w:charset w:val="CC"/>
    <w:family w:val="swiss"/>
    <w:pitch w:val="variable"/>
    <w:sig w:usb0="00000001" w:usb1="00000000" w:usb2="00000000" w:usb3="00000000" w:csb0="00000005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53A"/>
    <w:rsid w:val="00445505"/>
    <w:rsid w:val="005B453A"/>
    <w:rsid w:val="00F8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52B89-D132-4AA1-813A-48DAF3C2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3409</Characters>
  <Application>Microsoft Office Word</Application>
  <DocSecurity>0</DocSecurity>
  <Lines>28</Lines>
  <Paragraphs>7</Paragraphs>
  <ScaleCrop>false</ScaleCrop>
  <Company>SPecialiST RePack</Company>
  <LinksUpToDate>false</LinksUpToDate>
  <CharactersWithSpaces>4000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Коховська Iрина</dc:creator>
  <cp:keywords/>
  <dc:description/>
  <cp:lastModifiedBy>Коховська Iрина</cp:lastModifiedBy>
  <cp:revision>1</cp:revision>
  <dcterms:created xsi:type="dcterms:W3CDTF">2017-04-10T11:46:00Z</dcterms:created>
  <dcterms:modified xsi:type="dcterms:W3CDTF">2017-04-10T11:47:00Z</dcterms:modified>
</cp:coreProperties>
</file>