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2ED" w:rsidRPr="00AC3144" w:rsidRDefault="00DB62ED" w:rsidP="00DB62ED">
      <w:pPr>
        <w:suppressAutoHyphens/>
        <w:autoSpaceDE w:val="0"/>
        <w:autoSpaceDN w:val="0"/>
        <w:adjustRightInd w:val="0"/>
        <w:spacing w:after="60" w:line="240" w:lineRule="atLeast"/>
        <w:jc w:val="center"/>
        <w:textAlignment w:val="center"/>
        <w:rPr>
          <w:rFonts w:ascii="PragmaticaCTT" w:hAnsi="PragmaticaCTT" w:cs="PragmaticaCTT"/>
          <w:b/>
          <w:bCs/>
          <w:caps/>
          <w:color w:val="000000"/>
          <w:sz w:val="22"/>
          <w:szCs w:val="22"/>
          <w:lang w:val="uk-UA"/>
        </w:rPr>
      </w:pPr>
      <w:r w:rsidRPr="00AC3144">
        <w:rPr>
          <w:rFonts w:ascii="PragmaticaCTT" w:hAnsi="PragmaticaCTT" w:cs="PragmaticaCTT"/>
          <w:b/>
          <w:bCs/>
          <w:caps/>
          <w:color w:val="000000"/>
          <w:sz w:val="22"/>
          <w:szCs w:val="22"/>
          <w:lang w:val="uk-UA"/>
        </w:rPr>
        <w:t>ИНФОРМАЦИОННО-ПОИСКОВАЯ СИСТЕМА «ДИКИЕ РОДИЧИ КУЛЬТУРНЫХ РАСТЕНИЙ РОССИИ» – ВАЖНЕЙШИЙ ИНСТРУМЕНТ В РАБОТЕ                                                С ГЕНЕТИЧЕСКИМИ РЕСУРСАМИ РАСТЕНИЙ РОССИИ</w:t>
      </w:r>
    </w:p>
    <w:p w:rsidR="00DB62ED" w:rsidRPr="00AC3144" w:rsidRDefault="00DB62ED" w:rsidP="00DB62ED">
      <w:pPr>
        <w:suppressAutoHyphens/>
        <w:autoSpaceDE w:val="0"/>
        <w:autoSpaceDN w:val="0"/>
        <w:adjustRightInd w:val="0"/>
        <w:spacing w:after="60" w:line="220" w:lineRule="atLeast"/>
        <w:jc w:val="center"/>
        <w:textAlignment w:val="center"/>
        <w:rPr>
          <w:rFonts w:ascii="PragmaticaCTT" w:hAnsi="PragmaticaCTT" w:cs="PragmaticaCTT"/>
          <w:color w:val="000000"/>
          <w:sz w:val="20"/>
          <w:szCs w:val="20"/>
          <w:lang w:val="uk-UA"/>
        </w:rPr>
      </w:pPr>
      <w:r w:rsidRPr="00AC3144">
        <w:rPr>
          <w:rFonts w:ascii="PragmaticaCTT" w:hAnsi="PragmaticaCTT" w:cs="PragmaticaCTT"/>
          <w:color w:val="000000"/>
          <w:sz w:val="20"/>
          <w:szCs w:val="20"/>
          <w:lang w:val="uk-UA"/>
        </w:rPr>
        <w:t>INFORMATION SEARCHING SYSTEM «CROP WILD RELATIVES                    OF RUSSIA» IS IMPORTANT TOOL IN THE WORK WITH PLANT GENETIC RESOURCES OF RUSSIA</w:t>
      </w:r>
    </w:p>
    <w:p w:rsidR="00DB62ED" w:rsidRPr="00AC3144" w:rsidRDefault="00DB62ED" w:rsidP="00DB62ED">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proofErr w:type="spellStart"/>
      <w:r w:rsidRPr="00AC3144">
        <w:rPr>
          <w:rFonts w:ascii="PragmaticaCTT" w:hAnsi="PragmaticaCTT" w:cs="PragmaticaCTT"/>
          <w:b/>
          <w:bCs/>
          <w:color w:val="000000"/>
          <w:sz w:val="18"/>
          <w:szCs w:val="18"/>
          <w:lang w:val="uk-UA"/>
        </w:rPr>
        <w:t>Т.Н.Смекалова</w:t>
      </w:r>
      <w:proofErr w:type="spellEnd"/>
      <w:r w:rsidRPr="00AC3144">
        <w:rPr>
          <w:rFonts w:ascii="PragmaticaCTT" w:hAnsi="PragmaticaCTT" w:cs="PragmaticaCTT"/>
          <w:b/>
          <w:bCs/>
          <w:color w:val="000000"/>
          <w:sz w:val="18"/>
          <w:szCs w:val="18"/>
          <w:lang w:val="uk-UA"/>
        </w:rPr>
        <w:t xml:space="preserve">, </w:t>
      </w:r>
      <w:proofErr w:type="spellStart"/>
      <w:r w:rsidRPr="00AC3144">
        <w:rPr>
          <w:rFonts w:ascii="PragmaticaCTT" w:hAnsi="PragmaticaCTT" w:cs="PragmaticaCTT"/>
          <w:b/>
          <w:bCs/>
          <w:color w:val="000000"/>
          <w:sz w:val="18"/>
          <w:szCs w:val="18"/>
          <w:lang w:val="uk-UA"/>
        </w:rPr>
        <w:t>Н.И.Дзюбенко</w:t>
      </w:r>
      <w:proofErr w:type="spellEnd"/>
    </w:p>
    <w:p w:rsidR="00DB62ED" w:rsidRPr="00AC3144" w:rsidRDefault="00DB62ED" w:rsidP="00DB62ED">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T.N.</w:t>
      </w:r>
      <w:proofErr w:type="spellStart"/>
      <w:r w:rsidRPr="00AC3144">
        <w:rPr>
          <w:rFonts w:ascii="PragmaticaCTT" w:hAnsi="PragmaticaCTT" w:cs="PragmaticaCTT"/>
          <w:color w:val="000000"/>
          <w:sz w:val="16"/>
          <w:szCs w:val="16"/>
          <w:lang w:val="uk-UA"/>
        </w:rPr>
        <w:t>Smekalova</w:t>
      </w:r>
      <w:proofErr w:type="spellEnd"/>
      <w:r w:rsidRPr="00AC3144">
        <w:rPr>
          <w:rFonts w:ascii="PragmaticaCTT" w:hAnsi="PragmaticaCTT" w:cs="PragmaticaCTT"/>
          <w:color w:val="000000"/>
          <w:sz w:val="16"/>
          <w:szCs w:val="16"/>
          <w:lang w:val="uk-UA"/>
        </w:rPr>
        <w:t>,.</w:t>
      </w:r>
      <w:proofErr w:type="spellStart"/>
      <w:r w:rsidRPr="00AC3144">
        <w:rPr>
          <w:rFonts w:ascii="PragmaticaCTT" w:hAnsi="PragmaticaCTT" w:cs="PragmaticaCTT"/>
          <w:color w:val="000000"/>
          <w:sz w:val="16"/>
          <w:szCs w:val="16"/>
          <w:lang w:val="uk-UA"/>
        </w:rPr>
        <w:t>Y.Dziubenko</w:t>
      </w:r>
      <w:proofErr w:type="spellEnd"/>
    </w:p>
    <w:p w:rsidR="00DB62ED" w:rsidRPr="00AC3144" w:rsidRDefault="00DB62ED" w:rsidP="00DB62ED">
      <w:pPr>
        <w:suppressAutoHyphens/>
        <w:autoSpaceDE w:val="0"/>
        <w:autoSpaceDN w:val="0"/>
        <w:adjustRightInd w:val="0"/>
        <w:spacing w:after="40" w:line="200" w:lineRule="atLeast"/>
        <w:jc w:val="center"/>
        <w:textAlignment w:val="center"/>
        <w:rPr>
          <w:rFonts w:ascii="PragmaticaCTT" w:hAnsi="PragmaticaCTT" w:cs="PragmaticaCTT"/>
          <w:b/>
          <w:bCs/>
          <w:color w:val="000000"/>
          <w:sz w:val="18"/>
          <w:szCs w:val="18"/>
          <w:lang w:val="uk-UA"/>
        </w:rPr>
      </w:pPr>
      <w:r w:rsidRPr="00AC3144">
        <w:rPr>
          <w:rFonts w:ascii="PragmaticaCTT" w:hAnsi="PragmaticaCTT" w:cs="PragmaticaCTT"/>
          <w:b/>
          <w:bCs/>
          <w:color w:val="000000"/>
          <w:sz w:val="18"/>
          <w:szCs w:val="18"/>
          <w:lang w:val="uk-UA"/>
        </w:rPr>
        <w:t xml:space="preserve">ФГБНУ «ФИЦ </w:t>
      </w:r>
      <w:proofErr w:type="spellStart"/>
      <w:r w:rsidRPr="00AC3144">
        <w:rPr>
          <w:rFonts w:ascii="PragmaticaCTT" w:hAnsi="PragmaticaCTT" w:cs="PragmaticaCTT"/>
          <w:b/>
          <w:bCs/>
          <w:color w:val="000000"/>
          <w:sz w:val="18"/>
          <w:szCs w:val="18"/>
          <w:lang w:val="uk-UA"/>
        </w:rPr>
        <w:t>Всероссийский</w:t>
      </w:r>
      <w:proofErr w:type="spellEnd"/>
      <w:r w:rsidRPr="00AC3144">
        <w:rPr>
          <w:rFonts w:ascii="PragmaticaCTT" w:hAnsi="PragmaticaCTT" w:cs="PragmaticaCTT"/>
          <w:b/>
          <w:bCs/>
          <w:color w:val="000000"/>
          <w:sz w:val="18"/>
          <w:szCs w:val="18"/>
          <w:lang w:val="uk-UA"/>
        </w:rPr>
        <w:t xml:space="preserve"> </w:t>
      </w:r>
      <w:proofErr w:type="spellStart"/>
      <w:r w:rsidRPr="00AC3144">
        <w:rPr>
          <w:rFonts w:ascii="PragmaticaCTT" w:hAnsi="PragmaticaCTT" w:cs="PragmaticaCTT"/>
          <w:b/>
          <w:bCs/>
          <w:color w:val="000000"/>
          <w:sz w:val="18"/>
          <w:szCs w:val="18"/>
          <w:lang w:val="uk-UA"/>
        </w:rPr>
        <w:t>институт</w:t>
      </w:r>
      <w:proofErr w:type="spellEnd"/>
      <w:r w:rsidRPr="00AC3144">
        <w:rPr>
          <w:rFonts w:ascii="PragmaticaCTT" w:hAnsi="PragmaticaCTT" w:cs="PragmaticaCTT"/>
          <w:b/>
          <w:bCs/>
          <w:color w:val="000000"/>
          <w:sz w:val="18"/>
          <w:szCs w:val="18"/>
          <w:lang w:val="uk-UA"/>
        </w:rPr>
        <w:t xml:space="preserve"> </w:t>
      </w:r>
      <w:proofErr w:type="spellStart"/>
      <w:r w:rsidRPr="00AC3144">
        <w:rPr>
          <w:rFonts w:ascii="PragmaticaCTT" w:hAnsi="PragmaticaCTT" w:cs="PragmaticaCTT"/>
          <w:b/>
          <w:bCs/>
          <w:color w:val="000000"/>
          <w:sz w:val="18"/>
          <w:szCs w:val="18"/>
          <w:lang w:val="uk-UA"/>
        </w:rPr>
        <w:t>генетических</w:t>
      </w:r>
      <w:proofErr w:type="spellEnd"/>
      <w:r w:rsidRPr="00AC3144">
        <w:rPr>
          <w:rFonts w:ascii="PragmaticaCTT" w:hAnsi="PragmaticaCTT" w:cs="PragmaticaCTT"/>
          <w:b/>
          <w:bCs/>
          <w:color w:val="000000"/>
          <w:sz w:val="18"/>
          <w:szCs w:val="18"/>
          <w:lang w:val="uk-UA"/>
        </w:rPr>
        <w:t xml:space="preserve"> </w:t>
      </w:r>
      <w:proofErr w:type="spellStart"/>
      <w:r w:rsidRPr="00AC3144">
        <w:rPr>
          <w:rFonts w:ascii="PragmaticaCTT" w:hAnsi="PragmaticaCTT" w:cs="PragmaticaCTT"/>
          <w:b/>
          <w:bCs/>
          <w:color w:val="000000"/>
          <w:sz w:val="18"/>
          <w:szCs w:val="18"/>
          <w:lang w:val="uk-UA"/>
        </w:rPr>
        <w:t>ресурсов</w:t>
      </w:r>
      <w:proofErr w:type="spellEnd"/>
      <w:r w:rsidRPr="00AC3144">
        <w:rPr>
          <w:rFonts w:ascii="PragmaticaCTT" w:hAnsi="PragmaticaCTT" w:cs="PragmaticaCTT"/>
          <w:b/>
          <w:bCs/>
          <w:color w:val="000000"/>
          <w:sz w:val="18"/>
          <w:szCs w:val="18"/>
          <w:lang w:val="uk-UA"/>
        </w:rPr>
        <w:t xml:space="preserve"> </w:t>
      </w:r>
      <w:proofErr w:type="spellStart"/>
      <w:r w:rsidRPr="00AC3144">
        <w:rPr>
          <w:rFonts w:ascii="PragmaticaCTT" w:hAnsi="PragmaticaCTT" w:cs="PragmaticaCTT"/>
          <w:b/>
          <w:bCs/>
          <w:color w:val="000000"/>
          <w:sz w:val="18"/>
          <w:szCs w:val="18"/>
          <w:lang w:val="uk-UA"/>
        </w:rPr>
        <w:t>растений</w:t>
      </w:r>
      <w:proofErr w:type="spellEnd"/>
      <w:r w:rsidRPr="00AC3144">
        <w:rPr>
          <w:rFonts w:ascii="PragmaticaCTT" w:hAnsi="PragmaticaCTT" w:cs="PragmaticaCTT"/>
          <w:b/>
          <w:bCs/>
          <w:color w:val="000000"/>
          <w:sz w:val="18"/>
          <w:szCs w:val="18"/>
          <w:lang w:val="uk-UA"/>
        </w:rPr>
        <w:t xml:space="preserve"> </w:t>
      </w:r>
      <w:proofErr w:type="spellStart"/>
      <w:r w:rsidRPr="00AC3144">
        <w:rPr>
          <w:rFonts w:ascii="PragmaticaCTT" w:hAnsi="PragmaticaCTT" w:cs="PragmaticaCTT"/>
          <w:b/>
          <w:bCs/>
          <w:color w:val="000000"/>
          <w:sz w:val="18"/>
          <w:szCs w:val="18"/>
          <w:lang w:val="uk-UA"/>
        </w:rPr>
        <w:t>им</w:t>
      </w:r>
      <w:proofErr w:type="spellEnd"/>
      <w:r w:rsidRPr="00AC3144">
        <w:rPr>
          <w:rFonts w:ascii="PragmaticaCTT" w:hAnsi="PragmaticaCTT" w:cs="PragmaticaCTT"/>
          <w:b/>
          <w:bCs/>
          <w:color w:val="000000"/>
          <w:sz w:val="18"/>
          <w:szCs w:val="18"/>
          <w:lang w:val="uk-UA"/>
        </w:rPr>
        <w:t xml:space="preserve">. </w:t>
      </w:r>
      <w:proofErr w:type="spellStart"/>
      <w:r w:rsidRPr="00AC3144">
        <w:rPr>
          <w:rFonts w:ascii="PragmaticaCTT" w:hAnsi="PragmaticaCTT" w:cs="PragmaticaCTT"/>
          <w:b/>
          <w:bCs/>
          <w:color w:val="000000"/>
          <w:sz w:val="18"/>
          <w:szCs w:val="18"/>
          <w:lang w:val="uk-UA"/>
        </w:rPr>
        <w:t>Н.И.Вавилова</w:t>
      </w:r>
      <w:proofErr w:type="spellEnd"/>
      <w:r w:rsidRPr="00AC3144">
        <w:rPr>
          <w:rFonts w:ascii="PragmaticaCTT" w:hAnsi="PragmaticaCTT" w:cs="PragmaticaCTT"/>
          <w:b/>
          <w:bCs/>
          <w:color w:val="000000"/>
          <w:sz w:val="18"/>
          <w:szCs w:val="18"/>
          <w:lang w:val="uk-UA"/>
        </w:rPr>
        <w:t>» (ВИР)</w:t>
      </w:r>
    </w:p>
    <w:p w:rsidR="00DB62ED" w:rsidRPr="00AC3144" w:rsidRDefault="00DB62ED" w:rsidP="00DB62ED">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vertAlign w:val="superscript"/>
          <w:lang w:val="uk-UA"/>
        </w:rPr>
      </w:pPr>
      <w:r w:rsidRPr="00AC3144">
        <w:rPr>
          <w:rFonts w:ascii="PragmaticaCTT" w:hAnsi="PragmaticaCTT" w:cs="PragmaticaCTT"/>
          <w:color w:val="000000"/>
          <w:sz w:val="16"/>
          <w:szCs w:val="16"/>
          <w:lang w:val="uk-UA"/>
        </w:rPr>
        <w:t xml:space="preserve">FSBRI “FRC </w:t>
      </w:r>
      <w:proofErr w:type="spellStart"/>
      <w:r w:rsidRPr="00AC3144">
        <w:rPr>
          <w:rFonts w:ascii="PragmaticaCTT" w:hAnsi="PragmaticaCTT" w:cs="PragmaticaCTT"/>
          <w:color w:val="000000"/>
          <w:sz w:val="16"/>
          <w:szCs w:val="16"/>
          <w:lang w:val="uk-UA"/>
        </w:rPr>
        <w:t>Russian</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Іnstitute</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for</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Plant</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Genetic</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Resources</w:t>
      </w:r>
      <w:proofErr w:type="spellEnd"/>
      <w:r w:rsidRPr="00AC3144">
        <w:rPr>
          <w:rFonts w:ascii="PragmaticaCTT" w:hAnsi="PragmaticaCTT" w:cs="PragmaticaCTT"/>
          <w:color w:val="000000"/>
          <w:sz w:val="16"/>
          <w:szCs w:val="16"/>
          <w:lang w:val="uk-UA"/>
        </w:rPr>
        <w:t xml:space="preserve"> </w:t>
      </w:r>
      <w:proofErr w:type="spellStart"/>
      <w:r w:rsidRPr="00AC3144">
        <w:rPr>
          <w:rFonts w:ascii="PragmaticaCTT" w:hAnsi="PragmaticaCTT" w:cs="PragmaticaCTT"/>
          <w:color w:val="000000"/>
          <w:sz w:val="16"/>
          <w:szCs w:val="16"/>
          <w:lang w:val="uk-UA"/>
        </w:rPr>
        <w:t>nd</w:t>
      </w:r>
      <w:proofErr w:type="spellEnd"/>
      <w:r w:rsidRPr="00AC3144">
        <w:rPr>
          <w:rFonts w:ascii="PragmaticaCTT" w:hAnsi="PragmaticaCTT" w:cs="PragmaticaCTT"/>
          <w:color w:val="000000"/>
          <w:sz w:val="16"/>
          <w:szCs w:val="16"/>
          <w:lang w:val="uk-UA"/>
        </w:rPr>
        <w:t xml:space="preserve">. a. N.I. </w:t>
      </w:r>
      <w:proofErr w:type="spellStart"/>
      <w:r w:rsidRPr="00AC3144">
        <w:rPr>
          <w:rFonts w:ascii="PragmaticaCTT" w:hAnsi="PragmaticaCTT" w:cs="PragmaticaCTT"/>
          <w:color w:val="000000"/>
          <w:sz w:val="16"/>
          <w:szCs w:val="16"/>
          <w:lang w:val="uk-UA"/>
        </w:rPr>
        <w:t>Vavilov</w:t>
      </w:r>
      <w:proofErr w:type="spellEnd"/>
      <w:r w:rsidRPr="00AC3144">
        <w:rPr>
          <w:rFonts w:ascii="PragmaticaCTT" w:hAnsi="PragmaticaCTT" w:cs="PragmaticaCTT"/>
          <w:color w:val="000000"/>
          <w:sz w:val="16"/>
          <w:szCs w:val="16"/>
          <w:lang w:val="uk-UA"/>
        </w:rPr>
        <w:t>” (VIR)</w:t>
      </w:r>
    </w:p>
    <w:p w:rsidR="00DB62ED" w:rsidRPr="00AC3144" w:rsidRDefault="00DB62ED" w:rsidP="00DB62ED">
      <w:pPr>
        <w:suppressAutoHyphens/>
        <w:autoSpaceDE w:val="0"/>
        <w:autoSpaceDN w:val="0"/>
        <w:adjustRightInd w:val="0"/>
        <w:spacing w:after="40" w:line="180" w:lineRule="atLeast"/>
        <w:jc w:val="center"/>
        <w:textAlignment w:val="center"/>
        <w:rPr>
          <w:rFonts w:ascii="PragmaticaCTT" w:hAnsi="PragmaticaCTT" w:cs="PragmaticaCTT"/>
          <w:color w:val="000000"/>
          <w:sz w:val="16"/>
          <w:szCs w:val="16"/>
          <w:lang w:val="uk-UA"/>
        </w:rPr>
      </w:pPr>
      <w:r w:rsidRPr="00AC3144">
        <w:rPr>
          <w:rFonts w:ascii="PragmaticaCTT" w:hAnsi="PragmaticaCTT" w:cs="PragmaticaCTT"/>
          <w:color w:val="000000"/>
          <w:sz w:val="16"/>
          <w:szCs w:val="16"/>
          <w:lang w:val="uk-UA"/>
        </w:rPr>
        <w:t>e-</w:t>
      </w:r>
      <w:proofErr w:type="spellStart"/>
      <w:r w:rsidRPr="00AC3144">
        <w:rPr>
          <w:rFonts w:ascii="PragmaticaCTT" w:hAnsi="PragmaticaCTT" w:cs="PragmaticaCTT"/>
          <w:color w:val="000000"/>
          <w:sz w:val="16"/>
          <w:szCs w:val="16"/>
          <w:lang w:val="uk-UA"/>
        </w:rPr>
        <w:t>mail</w:t>
      </w:r>
      <w:proofErr w:type="spellEnd"/>
      <w:r w:rsidRPr="00AC3144">
        <w:rPr>
          <w:rFonts w:ascii="PragmaticaCTT" w:hAnsi="PragmaticaCTT" w:cs="PragmaticaCTT"/>
          <w:color w:val="000000"/>
          <w:sz w:val="16"/>
          <w:szCs w:val="16"/>
          <w:lang w:val="uk-UA"/>
        </w:rPr>
        <w:t xml:space="preserve">: </w:t>
      </w:r>
      <w:r w:rsidRPr="00AC3144">
        <w:rPr>
          <w:rFonts w:ascii="PragmaticaCTT" w:hAnsi="PragmaticaCTT" w:cs="PragmaticaCTT"/>
          <w:color w:val="000000"/>
          <w:sz w:val="16"/>
          <w:szCs w:val="16"/>
          <w:u w:color="000000"/>
          <w:lang w:val="uk-UA"/>
        </w:rPr>
        <w:t>t.smekalova@vir.nw.ru</w:t>
      </w:r>
      <w:r w:rsidRPr="00AC3144">
        <w:rPr>
          <w:rFonts w:ascii="PragmaticaCTT" w:hAnsi="PragmaticaCTT" w:cs="PragmaticaCTT"/>
          <w:color w:val="000000"/>
          <w:sz w:val="16"/>
          <w:szCs w:val="16"/>
          <w:lang w:val="uk-UA"/>
        </w:rPr>
        <w:t>; n.dzyubenko@vir.nw.ru</w:t>
      </w:r>
    </w:p>
    <w:p w:rsidR="00DB62ED" w:rsidRPr="00AC3144" w:rsidRDefault="00DB62ED" w:rsidP="00DB62ED">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rPr>
      </w:pPr>
      <w:r w:rsidRPr="00AC3144">
        <w:rPr>
          <w:rFonts w:ascii="SchoolBookCTT" w:hAnsi="SchoolBookCTT" w:cs="SchoolBookCTT"/>
          <w:color w:val="000000"/>
          <w:sz w:val="20"/>
          <w:szCs w:val="20"/>
        </w:rPr>
        <w:t xml:space="preserve">Современный уровень использования генетического потенциала дикорастущих родичей культурных растений (ДРКР), а также необходимость решения задач, связанных с проблемами сохранения </w:t>
      </w:r>
      <w:proofErr w:type="spellStart"/>
      <w:r w:rsidRPr="00AC3144">
        <w:rPr>
          <w:rFonts w:ascii="SchoolBookCTT" w:hAnsi="SchoolBookCTT" w:cs="SchoolBookCTT"/>
          <w:color w:val="000000"/>
          <w:sz w:val="20"/>
          <w:szCs w:val="20"/>
        </w:rPr>
        <w:t>ex</w:t>
      </w:r>
      <w:proofErr w:type="spellEnd"/>
      <w:r w:rsidRPr="00AC3144">
        <w:rPr>
          <w:rFonts w:ascii="SchoolBookCTT" w:hAnsi="SchoolBookCTT" w:cs="SchoolBookCTT"/>
          <w:color w:val="000000"/>
          <w:sz w:val="20"/>
          <w:szCs w:val="20"/>
        </w:rPr>
        <w:t xml:space="preserve"> </w:t>
      </w:r>
      <w:proofErr w:type="spellStart"/>
      <w:r w:rsidRPr="00AC3144">
        <w:rPr>
          <w:rFonts w:ascii="SchoolBookCTT" w:hAnsi="SchoolBookCTT" w:cs="SchoolBookCTT"/>
          <w:color w:val="000000"/>
          <w:sz w:val="20"/>
          <w:szCs w:val="20"/>
        </w:rPr>
        <w:t>situ</w:t>
      </w:r>
      <w:proofErr w:type="spellEnd"/>
      <w:r w:rsidRPr="00AC3144">
        <w:rPr>
          <w:rFonts w:ascii="SchoolBookCTT" w:hAnsi="SchoolBookCTT" w:cs="SchoolBookCTT"/>
          <w:color w:val="000000"/>
          <w:sz w:val="20"/>
          <w:szCs w:val="20"/>
        </w:rPr>
        <w:t xml:space="preserve"> или </w:t>
      </w:r>
      <w:proofErr w:type="spellStart"/>
      <w:r w:rsidRPr="00AC3144">
        <w:rPr>
          <w:rFonts w:ascii="SchoolBookCTT" w:hAnsi="SchoolBookCTT" w:cs="SchoolBookCTT"/>
          <w:color w:val="000000"/>
          <w:sz w:val="20"/>
          <w:szCs w:val="20"/>
        </w:rPr>
        <w:t>in</w:t>
      </w:r>
      <w:proofErr w:type="spellEnd"/>
      <w:r w:rsidRPr="00AC3144">
        <w:rPr>
          <w:rFonts w:ascii="SchoolBookCTT" w:hAnsi="SchoolBookCTT" w:cs="SchoolBookCTT"/>
          <w:color w:val="000000"/>
          <w:sz w:val="20"/>
          <w:szCs w:val="20"/>
        </w:rPr>
        <w:t xml:space="preserve"> </w:t>
      </w:r>
      <w:proofErr w:type="spellStart"/>
      <w:r w:rsidRPr="00AC3144">
        <w:rPr>
          <w:rFonts w:ascii="SchoolBookCTT" w:hAnsi="SchoolBookCTT" w:cs="SchoolBookCTT"/>
          <w:color w:val="000000"/>
          <w:sz w:val="20"/>
          <w:szCs w:val="20"/>
        </w:rPr>
        <w:t>situ</w:t>
      </w:r>
      <w:proofErr w:type="spellEnd"/>
      <w:r w:rsidRPr="00AC3144">
        <w:rPr>
          <w:rFonts w:ascii="SchoolBookCTT" w:hAnsi="SchoolBookCTT" w:cs="SchoolBookCTT"/>
          <w:color w:val="000000"/>
          <w:sz w:val="20"/>
          <w:szCs w:val="20"/>
        </w:rPr>
        <w:t xml:space="preserve"> их генофонда, требуют оперативного владения обширной информацией об изучаемых объектах. База данных (БД) и информационно-поисковая система (ИПС) “Дикорастущие родичи культурных растений России” включает номенклатуру (латинские и русские названия таксонов, в том числе номенклатурные синонимы) и общую характеристику 1680 видов ДРКР, произрастающих на территории России, что составляет около 14 % от общего числа российской флоры. Общая характеристика включает в себя: степень родства с культурными растениями (ранг), распространение (общее и более подробно в пределах России), наиболее характерные места обитания, тип жизненной формы, характер использования, критерии сохранения. Вся собранная в ИПС информация обязательно сопровождается ссылками на использованную литературу. Для облегчения ввода и формализации заносимой в базы данных информации, ИПС снабжена словарями. Для описания характера использования был создан многоступенчатый словарь, состоящий из нескольких частей: тип использования; используемая часть растения; ее степень зрелости; проблемы и потенциальные возможности использования растений. В основу словаря «Характеристика использования» был положен стандарт для записи и хранения информации об использовании растений, разработанный ботаническим садом Кью (1995) и классификация, предложенная </w:t>
      </w:r>
      <w:proofErr w:type="spellStart"/>
      <w:r w:rsidRPr="00AC3144">
        <w:rPr>
          <w:rFonts w:ascii="SchoolBookCTT" w:hAnsi="SchoolBookCTT" w:cs="SchoolBookCTT"/>
          <w:color w:val="000000"/>
          <w:sz w:val="20"/>
          <w:szCs w:val="20"/>
        </w:rPr>
        <w:t>Е.Вульфом</w:t>
      </w:r>
      <w:proofErr w:type="spellEnd"/>
      <w:r w:rsidRPr="00AC3144">
        <w:rPr>
          <w:rFonts w:ascii="SchoolBookCTT" w:hAnsi="SchoolBookCTT" w:cs="SchoolBookCTT"/>
          <w:color w:val="000000"/>
          <w:sz w:val="20"/>
          <w:szCs w:val="20"/>
        </w:rPr>
        <w:t xml:space="preserve"> (1940).</w:t>
      </w:r>
    </w:p>
    <w:p w:rsidR="00DB62ED" w:rsidRPr="00AC3144" w:rsidRDefault="00DB62ED" w:rsidP="00DB62ED">
      <w:pPr>
        <w:suppressAutoHyphens/>
        <w:autoSpaceDE w:val="0"/>
        <w:autoSpaceDN w:val="0"/>
        <w:adjustRightInd w:val="0"/>
        <w:spacing w:line="288" w:lineRule="auto"/>
        <w:ind w:firstLine="283"/>
        <w:jc w:val="both"/>
        <w:textAlignment w:val="center"/>
        <w:rPr>
          <w:rFonts w:ascii="SchoolBookCTT" w:hAnsi="SchoolBookCTT" w:cs="SchoolBookCTT"/>
          <w:b/>
          <w:bCs/>
          <w:color w:val="000000"/>
          <w:sz w:val="20"/>
          <w:szCs w:val="20"/>
        </w:rPr>
      </w:pPr>
      <w:r w:rsidRPr="00AC3144">
        <w:rPr>
          <w:rFonts w:ascii="SchoolBookCTT" w:hAnsi="SchoolBookCTT" w:cs="SchoolBookCTT"/>
          <w:color w:val="000000"/>
          <w:sz w:val="20"/>
          <w:szCs w:val="20"/>
        </w:rPr>
        <w:t xml:space="preserve">Система позволяет вести поиск и выбор информации: по номенклатуре; по географии (по региону, административным областям и </w:t>
      </w:r>
      <w:proofErr w:type="gramStart"/>
      <w:r w:rsidRPr="00AC3144">
        <w:rPr>
          <w:rFonts w:ascii="SchoolBookCTT" w:hAnsi="SchoolBookCTT" w:cs="SchoolBookCTT"/>
          <w:color w:val="000000"/>
          <w:sz w:val="20"/>
          <w:szCs w:val="20"/>
        </w:rPr>
        <w:t>районам России</w:t>
      </w:r>
      <w:proofErr w:type="gramEnd"/>
      <w:r w:rsidRPr="00AC3144">
        <w:rPr>
          <w:rFonts w:ascii="SchoolBookCTT" w:hAnsi="SchoolBookCTT" w:cs="SchoolBookCTT"/>
          <w:color w:val="000000"/>
          <w:sz w:val="20"/>
          <w:szCs w:val="20"/>
        </w:rPr>
        <w:t xml:space="preserve"> и заповедникам); по характеристике использования; по группам ранжирования, определяемым как степень родства с культурными растениями; по критериям сохранения. Предусмотрена возможность поиска видов по множественным запросам. </w:t>
      </w:r>
    </w:p>
    <w:p w:rsidR="00DB62ED" w:rsidRPr="00AC3144" w:rsidRDefault="00DB62ED" w:rsidP="00DB62ED">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rPr>
      </w:pPr>
      <w:proofErr w:type="gramStart"/>
      <w:r w:rsidRPr="00AC3144">
        <w:rPr>
          <w:rFonts w:ascii="SchoolBookCTT" w:hAnsi="SchoolBookCTT" w:cs="SchoolBookCTT"/>
          <w:color w:val="000000"/>
          <w:sz w:val="20"/>
          <w:szCs w:val="20"/>
        </w:rPr>
        <w:t>С помощью</w:t>
      </w:r>
      <w:proofErr w:type="gramEnd"/>
      <w:r w:rsidRPr="00AC3144">
        <w:rPr>
          <w:rFonts w:ascii="SchoolBookCTT" w:hAnsi="SchoolBookCTT" w:cs="SchoolBookCTT"/>
          <w:color w:val="000000"/>
          <w:sz w:val="20"/>
          <w:szCs w:val="20"/>
        </w:rPr>
        <w:t xml:space="preserve"> созданной ИПС была проанализирована информация о таксономическом составе, распространении, свойствах, использовании и степени привлечения в культуру</w:t>
      </w:r>
      <w:r w:rsidRPr="00AC3144">
        <w:rPr>
          <w:rFonts w:ascii="SchoolBookCTT" w:hAnsi="SchoolBookCTT" w:cs="SchoolBookCTT"/>
          <w:i/>
          <w:iCs/>
          <w:color w:val="000000"/>
          <w:sz w:val="20"/>
          <w:szCs w:val="20"/>
        </w:rPr>
        <w:t xml:space="preserve"> </w:t>
      </w:r>
      <w:r w:rsidRPr="00AC3144">
        <w:rPr>
          <w:rFonts w:ascii="SchoolBookCTT" w:hAnsi="SchoolBookCTT" w:cs="SchoolBookCTT"/>
          <w:color w:val="000000"/>
          <w:sz w:val="20"/>
          <w:szCs w:val="20"/>
        </w:rPr>
        <w:t xml:space="preserve">1680 видов ДРКР флоры России. Получены следующие результаты. Таксономический состав: все виды ДРКР России относятся к 48 семействам и 170 родам высших растений. Наиболее насыщены видами ДРКР семейства </w:t>
      </w:r>
      <w:proofErr w:type="spellStart"/>
      <w:r w:rsidRPr="00AC3144">
        <w:rPr>
          <w:rFonts w:ascii="SchoolBookCTT" w:hAnsi="SchoolBookCTT" w:cs="SchoolBookCTT"/>
          <w:i/>
          <w:iCs/>
          <w:color w:val="000000"/>
          <w:sz w:val="20"/>
          <w:szCs w:val="20"/>
        </w:rPr>
        <w:t>Poaceae</w:t>
      </w:r>
      <w:proofErr w:type="spellEnd"/>
      <w:r w:rsidRPr="00AC3144">
        <w:rPr>
          <w:rFonts w:ascii="SchoolBookCTT" w:hAnsi="SchoolBookCTT" w:cs="SchoolBookCTT"/>
          <w:color w:val="000000"/>
          <w:sz w:val="20"/>
          <w:szCs w:val="20"/>
        </w:rPr>
        <w:t xml:space="preserve"> (468 видов), </w:t>
      </w:r>
      <w:proofErr w:type="spellStart"/>
      <w:r w:rsidRPr="00AC3144">
        <w:rPr>
          <w:rFonts w:ascii="SchoolBookCTT" w:hAnsi="SchoolBookCTT" w:cs="SchoolBookCTT"/>
          <w:i/>
          <w:iCs/>
          <w:color w:val="000000"/>
          <w:sz w:val="20"/>
          <w:szCs w:val="20"/>
        </w:rPr>
        <w:t>Fabaceae</w:t>
      </w:r>
      <w:proofErr w:type="spellEnd"/>
      <w:r w:rsidRPr="00AC3144">
        <w:rPr>
          <w:rFonts w:ascii="SchoolBookCTT" w:hAnsi="SchoolBookCTT" w:cs="SchoolBookCTT"/>
          <w:color w:val="000000"/>
          <w:sz w:val="20"/>
          <w:szCs w:val="20"/>
        </w:rPr>
        <w:t xml:space="preserve"> (273), </w:t>
      </w:r>
      <w:proofErr w:type="spellStart"/>
      <w:r w:rsidRPr="00AC3144">
        <w:rPr>
          <w:rFonts w:ascii="SchoolBookCTT" w:hAnsi="SchoolBookCTT" w:cs="SchoolBookCTT"/>
          <w:i/>
          <w:iCs/>
          <w:color w:val="000000"/>
          <w:sz w:val="20"/>
          <w:szCs w:val="20"/>
        </w:rPr>
        <w:t>Rosaceae</w:t>
      </w:r>
      <w:proofErr w:type="spellEnd"/>
      <w:r w:rsidRPr="00AC3144">
        <w:rPr>
          <w:rFonts w:ascii="SchoolBookCTT" w:hAnsi="SchoolBookCTT" w:cs="SchoolBookCTT"/>
          <w:color w:val="000000"/>
          <w:sz w:val="20"/>
          <w:szCs w:val="20"/>
        </w:rPr>
        <w:t xml:space="preserve"> (193), </w:t>
      </w:r>
      <w:proofErr w:type="spellStart"/>
      <w:r w:rsidRPr="00AC3144">
        <w:rPr>
          <w:rFonts w:ascii="SchoolBookCTT" w:hAnsi="SchoolBookCTT" w:cs="SchoolBookCTT"/>
          <w:i/>
          <w:iCs/>
          <w:color w:val="000000"/>
          <w:sz w:val="20"/>
          <w:szCs w:val="20"/>
        </w:rPr>
        <w:t>Alliaceae</w:t>
      </w:r>
      <w:proofErr w:type="spellEnd"/>
      <w:r w:rsidRPr="00AC3144">
        <w:rPr>
          <w:rFonts w:ascii="SchoolBookCTT" w:hAnsi="SchoolBookCTT" w:cs="SchoolBookCTT"/>
          <w:color w:val="000000"/>
          <w:sz w:val="20"/>
          <w:szCs w:val="20"/>
        </w:rPr>
        <w:t xml:space="preserve"> (103). Максимальное число ДРКР содержат роды: </w:t>
      </w:r>
      <w:proofErr w:type="spellStart"/>
      <w:r w:rsidRPr="00AC3144">
        <w:rPr>
          <w:rFonts w:ascii="SchoolBookCTT" w:hAnsi="SchoolBookCTT" w:cs="SchoolBookCTT"/>
          <w:i/>
          <w:iCs/>
          <w:color w:val="000000"/>
          <w:sz w:val="20"/>
          <w:szCs w:val="20"/>
        </w:rPr>
        <w:t>Allium</w:t>
      </w:r>
      <w:proofErr w:type="spellEnd"/>
      <w:r w:rsidRPr="00AC3144">
        <w:rPr>
          <w:rFonts w:ascii="SchoolBookCTT" w:hAnsi="SchoolBookCTT" w:cs="SchoolBookCTT"/>
          <w:color w:val="000000"/>
          <w:sz w:val="20"/>
          <w:szCs w:val="20"/>
        </w:rPr>
        <w:t xml:space="preserve"> (103 вида), </w:t>
      </w:r>
      <w:proofErr w:type="spellStart"/>
      <w:r w:rsidRPr="00AC3144">
        <w:rPr>
          <w:rFonts w:ascii="SchoolBookCTT" w:hAnsi="SchoolBookCTT" w:cs="SchoolBookCTT"/>
          <w:i/>
          <w:iCs/>
          <w:color w:val="000000"/>
          <w:sz w:val="20"/>
          <w:szCs w:val="20"/>
        </w:rPr>
        <w:t>Poa</w:t>
      </w:r>
      <w:proofErr w:type="spellEnd"/>
      <w:r w:rsidRPr="00AC3144">
        <w:rPr>
          <w:rFonts w:ascii="SchoolBookCTT" w:hAnsi="SchoolBookCTT" w:cs="SchoolBookCTT"/>
          <w:color w:val="000000"/>
          <w:sz w:val="20"/>
          <w:szCs w:val="20"/>
        </w:rPr>
        <w:t xml:space="preserve"> (95), </w:t>
      </w:r>
      <w:proofErr w:type="spellStart"/>
      <w:r w:rsidRPr="00AC3144">
        <w:rPr>
          <w:rFonts w:ascii="SchoolBookCTT" w:hAnsi="SchoolBookCTT" w:cs="SchoolBookCTT"/>
          <w:i/>
          <w:iCs/>
          <w:color w:val="000000"/>
          <w:sz w:val="20"/>
          <w:szCs w:val="20"/>
        </w:rPr>
        <w:t>Festuca</w:t>
      </w:r>
      <w:proofErr w:type="spellEnd"/>
      <w:r w:rsidRPr="00AC3144">
        <w:rPr>
          <w:rFonts w:ascii="SchoolBookCTT" w:hAnsi="SchoolBookCTT" w:cs="SchoolBookCTT"/>
          <w:color w:val="000000"/>
          <w:sz w:val="20"/>
          <w:szCs w:val="20"/>
        </w:rPr>
        <w:t xml:space="preserve"> (82), </w:t>
      </w:r>
      <w:proofErr w:type="spellStart"/>
      <w:r w:rsidRPr="00AC3144">
        <w:rPr>
          <w:rFonts w:ascii="SchoolBookCTT" w:hAnsi="SchoolBookCTT" w:cs="SchoolBookCTT"/>
          <w:i/>
          <w:iCs/>
          <w:color w:val="000000"/>
          <w:sz w:val="20"/>
          <w:szCs w:val="20"/>
        </w:rPr>
        <w:t>Rosa</w:t>
      </w:r>
      <w:proofErr w:type="spellEnd"/>
      <w:r w:rsidRPr="00AC3144">
        <w:rPr>
          <w:rFonts w:ascii="SchoolBookCTT" w:hAnsi="SchoolBookCTT" w:cs="SchoolBookCTT"/>
          <w:color w:val="000000"/>
          <w:sz w:val="20"/>
          <w:szCs w:val="20"/>
        </w:rPr>
        <w:t xml:space="preserve"> (76), </w:t>
      </w:r>
      <w:proofErr w:type="spellStart"/>
      <w:r w:rsidRPr="00AC3144">
        <w:rPr>
          <w:rFonts w:ascii="SchoolBookCTT" w:hAnsi="SchoolBookCTT" w:cs="SchoolBookCTT"/>
          <w:i/>
          <w:iCs/>
          <w:color w:val="000000"/>
          <w:sz w:val="20"/>
          <w:szCs w:val="20"/>
        </w:rPr>
        <w:t>Vicia</w:t>
      </w:r>
      <w:proofErr w:type="spellEnd"/>
      <w:r w:rsidRPr="00AC3144">
        <w:rPr>
          <w:rFonts w:ascii="SchoolBookCTT" w:hAnsi="SchoolBookCTT" w:cs="SchoolBookCTT"/>
          <w:color w:val="000000"/>
          <w:sz w:val="20"/>
          <w:szCs w:val="20"/>
        </w:rPr>
        <w:t xml:space="preserve"> (68), </w:t>
      </w:r>
      <w:proofErr w:type="spellStart"/>
      <w:r w:rsidRPr="00AC3144">
        <w:rPr>
          <w:rFonts w:ascii="SchoolBookCTT" w:hAnsi="SchoolBookCTT" w:cs="SchoolBookCTT"/>
          <w:i/>
          <w:iCs/>
          <w:color w:val="000000"/>
          <w:sz w:val="20"/>
          <w:szCs w:val="20"/>
        </w:rPr>
        <w:t>Lathyrus</w:t>
      </w:r>
      <w:proofErr w:type="spellEnd"/>
      <w:r w:rsidRPr="00AC3144">
        <w:rPr>
          <w:rFonts w:ascii="SchoolBookCTT" w:hAnsi="SchoolBookCTT" w:cs="SchoolBookCTT"/>
          <w:color w:val="000000"/>
          <w:sz w:val="20"/>
          <w:szCs w:val="20"/>
        </w:rPr>
        <w:t xml:space="preserve"> (52). Из результатов анализа видов ДРКР по типу использования</w:t>
      </w:r>
      <w:r w:rsidRPr="00AC3144">
        <w:rPr>
          <w:rFonts w:ascii="SchoolBookCTT" w:hAnsi="SchoolBookCTT" w:cs="SchoolBookCTT"/>
          <w:i/>
          <w:iCs/>
          <w:color w:val="000000"/>
          <w:sz w:val="20"/>
          <w:szCs w:val="20"/>
        </w:rPr>
        <w:t xml:space="preserve"> </w:t>
      </w:r>
      <w:r w:rsidRPr="00AC3144">
        <w:rPr>
          <w:rFonts w:ascii="SchoolBookCTT" w:hAnsi="SchoolBookCTT" w:cs="SchoolBookCTT"/>
          <w:color w:val="000000"/>
          <w:sz w:val="20"/>
          <w:szCs w:val="20"/>
        </w:rPr>
        <w:t xml:space="preserve">следует, что лидерство принадлежит кормовым растениям (384), далее идут пищевые (346). Анализ по степени вовлечения видов ДРКР России в селекционный процесс выявил, что 222 вида представлены в культуре и имеют сорта; 61 вид используются в скрещиваниях или как подвои; видов близкого родства с введенными в культуру и перспективных для хозяйственного использования -163; других полезных видов, используемых в собирательстве или народной селекции (сортов нет) - 305, у 929 видов хозяйственные свойства еще мало изучены. Данные результаты показывают, что в сельскохозяйственном производстве России интенсивно используется всего лишь чуть более 16% полезного </w:t>
      </w:r>
      <w:proofErr w:type="spellStart"/>
      <w:r w:rsidRPr="00AC3144">
        <w:rPr>
          <w:rFonts w:ascii="SchoolBookCTT" w:hAnsi="SchoolBookCTT" w:cs="SchoolBookCTT"/>
          <w:color w:val="000000"/>
          <w:sz w:val="20"/>
          <w:szCs w:val="20"/>
        </w:rPr>
        <w:t>фитогенофонда</w:t>
      </w:r>
      <w:proofErr w:type="spellEnd"/>
      <w:r w:rsidRPr="00AC3144">
        <w:rPr>
          <w:rFonts w:ascii="SchoolBookCTT" w:hAnsi="SchoolBookCTT" w:cs="SchoolBookCTT"/>
          <w:color w:val="000000"/>
          <w:sz w:val="20"/>
          <w:szCs w:val="20"/>
        </w:rPr>
        <w:t xml:space="preserve"> страны. </w:t>
      </w:r>
    </w:p>
    <w:p w:rsidR="00DB62ED" w:rsidRPr="00AC3144" w:rsidRDefault="00DB62ED" w:rsidP="00DB62ED">
      <w:pPr>
        <w:suppressAutoHyphens/>
        <w:autoSpaceDE w:val="0"/>
        <w:autoSpaceDN w:val="0"/>
        <w:adjustRightInd w:val="0"/>
        <w:spacing w:line="288" w:lineRule="auto"/>
        <w:ind w:firstLine="283"/>
        <w:jc w:val="both"/>
        <w:textAlignment w:val="center"/>
        <w:rPr>
          <w:rFonts w:ascii="SchoolBookCTT" w:hAnsi="SchoolBookCTT" w:cs="SchoolBookCTT"/>
          <w:color w:val="000000"/>
          <w:spacing w:val="-2"/>
          <w:sz w:val="20"/>
          <w:szCs w:val="20"/>
        </w:rPr>
      </w:pPr>
      <w:r w:rsidRPr="00AC3144">
        <w:rPr>
          <w:rFonts w:ascii="SchoolBookCTT" w:hAnsi="SchoolBookCTT" w:cs="SchoolBookCTT"/>
          <w:color w:val="000000"/>
          <w:spacing w:val="-2"/>
          <w:sz w:val="20"/>
          <w:szCs w:val="20"/>
        </w:rPr>
        <w:t>Географический анализ показал, что виды ДРКР неравномерно распределены по регионам России. Во флористическом отношении территория Европейской части России очень многообразна, поэтому на этой территории произрастает максимальное число видов ДРКР (834 вида). Кавказ в целом - один из наиболее богатых видами (780 видов ДРКР) регионов России. Российский Дальний Восток занимает 3 место по количеству видов ДРКР (589), причем многие из них произрастают только на данной территории (223). Меньше всего ДРКР сконцентрировано на территории Западной Сибири (523).</w:t>
      </w:r>
    </w:p>
    <w:p w:rsidR="00DB62ED" w:rsidRPr="00AC3144" w:rsidRDefault="00DB62ED" w:rsidP="00DB62ED">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rPr>
      </w:pPr>
      <w:r w:rsidRPr="00AC3144">
        <w:rPr>
          <w:rFonts w:ascii="SchoolBookCTT" w:hAnsi="SchoolBookCTT" w:cs="SchoolBookCTT"/>
          <w:color w:val="000000"/>
          <w:sz w:val="20"/>
          <w:szCs w:val="20"/>
        </w:rPr>
        <w:t xml:space="preserve">Сопряжённый анализ распространения ДРКР и расположения заповедников по регионам России показывает, в частности, что наибольшее число видов ДРКР объединяет заповедная сеть Дальнего Востока и Восточной Сибири (84,5 % и 70,1 % соответственно, по отношению к числу ДРКР региона), меньше всего </w:t>
      </w:r>
      <w:r w:rsidRPr="00AC3144">
        <w:rPr>
          <w:rFonts w:ascii="SchoolBookCTT" w:hAnsi="SchoolBookCTT" w:cs="SchoolBookCTT"/>
          <w:color w:val="000000"/>
          <w:sz w:val="20"/>
          <w:szCs w:val="20"/>
        </w:rPr>
        <w:lastRenderedPageBreak/>
        <w:t xml:space="preserve">видов ДРКР приходится на территорию заповедников Кавказа (50,3%), несмотря на значительную их концентрацию в этом регионе. </w:t>
      </w:r>
    </w:p>
    <w:p w:rsidR="00DB62ED" w:rsidRPr="00AC3144" w:rsidRDefault="00DB62ED" w:rsidP="00DB62ED">
      <w:pPr>
        <w:suppressAutoHyphens/>
        <w:autoSpaceDE w:val="0"/>
        <w:autoSpaceDN w:val="0"/>
        <w:adjustRightInd w:val="0"/>
        <w:spacing w:line="288" w:lineRule="auto"/>
        <w:ind w:firstLine="283"/>
        <w:jc w:val="both"/>
        <w:textAlignment w:val="center"/>
        <w:rPr>
          <w:rFonts w:ascii="SchoolBookCTT" w:hAnsi="SchoolBookCTT" w:cs="SchoolBookCTT"/>
          <w:color w:val="000000"/>
          <w:sz w:val="20"/>
          <w:szCs w:val="20"/>
          <w:lang w:val="uk-UA"/>
        </w:rPr>
      </w:pPr>
      <w:r w:rsidRPr="00AC3144">
        <w:rPr>
          <w:rFonts w:ascii="SchoolBookCTT" w:hAnsi="SchoolBookCTT" w:cs="SchoolBookCTT"/>
          <w:color w:val="000000"/>
          <w:sz w:val="20"/>
          <w:szCs w:val="20"/>
        </w:rPr>
        <w:t>Таким образом, применение ИПС «Дикорастущие родичи культурных растений России» позволяет выявлять территории максимальной концентрации ДРКР по территории России и распространение видов ДРКР по охраняемым природным территориям, и служит инструментом для изучения и сохранен</w:t>
      </w:r>
      <w:proofErr w:type="spellStart"/>
      <w:r w:rsidRPr="00AC3144">
        <w:rPr>
          <w:rFonts w:ascii="SchoolBookCTT" w:hAnsi="SchoolBookCTT" w:cs="SchoolBookCTT"/>
          <w:color w:val="000000"/>
          <w:sz w:val="20"/>
          <w:szCs w:val="20"/>
          <w:lang w:val="uk-UA"/>
        </w:rPr>
        <w:t>ия</w:t>
      </w:r>
      <w:proofErr w:type="spellEnd"/>
      <w:r w:rsidRPr="00AC3144">
        <w:rPr>
          <w:rFonts w:ascii="SchoolBookCTT" w:hAnsi="SchoolBookCTT" w:cs="SchoolBookCTT"/>
          <w:color w:val="000000"/>
          <w:sz w:val="20"/>
          <w:szCs w:val="20"/>
          <w:lang w:val="uk-UA"/>
        </w:rPr>
        <w:t xml:space="preserve"> </w:t>
      </w:r>
      <w:proofErr w:type="spellStart"/>
      <w:r w:rsidRPr="00AC3144">
        <w:rPr>
          <w:rFonts w:ascii="SchoolBookCTT" w:hAnsi="SchoolBookCTT" w:cs="SchoolBookCTT"/>
          <w:color w:val="000000"/>
          <w:sz w:val="20"/>
          <w:szCs w:val="20"/>
          <w:lang w:val="uk-UA"/>
        </w:rPr>
        <w:t>генофонда</w:t>
      </w:r>
      <w:proofErr w:type="spellEnd"/>
      <w:r w:rsidRPr="00AC3144">
        <w:rPr>
          <w:rFonts w:ascii="SchoolBookCTT" w:hAnsi="SchoolBookCTT" w:cs="SchoolBookCTT"/>
          <w:color w:val="000000"/>
          <w:sz w:val="20"/>
          <w:szCs w:val="20"/>
          <w:lang w:val="uk-UA"/>
        </w:rPr>
        <w:t xml:space="preserve"> ДРКР.</w:t>
      </w:r>
    </w:p>
    <w:p w:rsidR="00A76681" w:rsidRPr="00DB62ED" w:rsidRDefault="00DB62ED">
      <w:pPr>
        <w:rPr>
          <w:lang w:val="uk-UA"/>
        </w:rPr>
      </w:pPr>
      <w:bookmarkStart w:id="0" w:name="_GoBack"/>
      <w:bookmarkEnd w:id="0"/>
    </w:p>
    <w:sectPr w:rsidR="00A76681" w:rsidRPr="00DB62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ragmaticaCTT">
    <w:altName w:val="Arial"/>
    <w:charset w:val="CC"/>
    <w:family w:val="swiss"/>
    <w:pitch w:val="variable"/>
    <w:sig w:usb0="00000001" w:usb1="00000000" w:usb2="00000000" w:usb3="00000000" w:csb0="00000005" w:csb1="00000000"/>
  </w:font>
  <w:font w:name="SchoolBookCTT">
    <w:altName w:val="Times New Roman"/>
    <w:charset w:val="CC"/>
    <w:family w:val="auto"/>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ED"/>
    <w:rsid w:val="00445505"/>
    <w:rsid w:val="00DB62ED"/>
    <w:rsid w:val="00F85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D97E45-4B53-4B51-8CB7-D08A05326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2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4306</Characters>
  <Application>Microsoft Office Word</Application>
  <DocSecurity>0</DocSecurity>
  <Lines>35</Lines>
  <Paragraphs>10</Paragraphs>
  <ScaleCrop>false</ScaleCrop>
  <Company>SPecialiST RePack</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Коховська Iрина</dc:creator>
  <cp:keywords/>
  <dc:description/>
  <cp:lastModifiedBy>Коховська Iрина</cp:lastModifiedBy>
  <cp:revision>1</cp:revision>
  <dcterms:created xsi:type="dcterms:W3CDTF">2017-04-12T09:57:00Z</dcterms:created>
  <dcterms:modified xsi:type="dcterms:W3CDTF">2017-04-12T09:57:00Z</dcterms:modified>
</cp:coreProperties>
</file>